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432B" w14:textId="4A6A8151" w:rsidR="00D22397" w:rsidRPr="00DA3B81" w:rsidRDefault="00903AF2" w:rsidP="00D22397">
      <w:pPr>
        <w:spacing w:after="140" w:line="280" w:lineRule="atLeast"/>
        <w:rPr>
          <w:rFonts w:ascii="Verdana" w:eastAsia="Verdana" w:hAnsi="Verdana"/>
          <w:sz w:val="18"/>
          <w:szCs w:val="18"/>
          <w:lang w:val="de-DE" w:eastAsia="en-GB"/>
        </w:rPr>
      </w:pPr>
      <w:bookmarkStart w:id="0" w:name="_GoBack"/>
      <w:bookmarkEnd w:id="0"/>
      <w:r>
        <w:rPr>
          <w:rFonts w:ascii="Verdana" w:eastAsia="Verdana" w:hAnsi="Verdana"/>
          <w:sz w:val="18"/>
          <w:szCs w:val="18"/>
          <w:lang w:val="de-DE" w:eastAsia="en-GB"/>
        </w:rPr>
        <w:t>2</w:t>
      </w:r>
      <w:r w:rsidR="00E97713">
        <w:rPr>
          <w:rFonts w:ascii="Verdana" w:eastAsia="Verdana" w:hAnsi="Verdana"/>
          <w:sz w:val="18"/>
          <w:szCs w:val="18"/>
          <w:lang w:val="de-DE" w:eastAsia="en-GB"/>
        </w:rPr>
        <w:t>6</w:t>
      </w:r>
      <w:r>
        <w:rPr>
          <w:rFonts w:ascii="Verdana" w:eastAsia="Verdana" w:hAnsi="Verdana"/>
          <w:sz w:val="18"/>
          <w:szCs w:val="18"/>
          <w:lang w:val="de-DE" w:eastAsia="en-GB"/>
        </w:rPr>
        <w:t>.07.2018</w:t>
      </w:r>
    </w:p>
    <w:p w14:paraId="5BCD84BC" w14:textId="73ABFCD9" w:rsidR="001A7BCF" w:rsidRPr="00DA3B81" w:rsidRDefault="00F51072" w:rsidP="00B37D3D">
      <w:pPr>
        <w:pStyle w:val="BodytextAgency"/>
        <w:rPr>
          <w:b/>
          <w:sz w:val="23"/>
          <w:szCs w:val="23"/>
          <w:lang w:val="de-DE"/>
        </w:rPr>
      </w:pPr>
      <w:r w:rsidRPr="00DA3B81">
        <w:rPr>
          <w:b/>
          <w:sz w:val="23"/>
          <w:szCs w:val="23"/>
          <w:lang w:val="de-DE"/>
        </w:rPr>
        <w:t>Hydroxyethyl</w:t>
      </w:r>
      <w:r w:rsidR="009E2C21" w:rsidRPr="00DA3B81">
        <w:rPr>
          <w:b/>
          <w:sz w:val="23"/>
          <w:szCs w:val="23"/>
          <w:lang w:val="de-DE"/>
        </w:rPr>
        <w:t>stärke</w:t>
      </w:r>
      <w:r w:rsidRPr="00DA3B81">
        <w:rPr>
          <w:b/>
          <w:sz w:val="23"/>
          <w:szCs w:val="23"/>
          <w:lang w:val="de-DE"/>
        </w:rPr>
        <w:t>(HES)</w:t>
      </w:r>
      <w:r w:rsidR="009E2C21" w:rsidRPr="00DA3B81">
        <w:rPr>
          <w:b/>
          <w:sz w:val="23"/>
          <w:szCs w:val="23"/>
          <w:lang w:val="de-DE"/>
        </w:rPr>
        <w:t>-haltige Infusionslösungen</w:t>
      </w:r>
      <w:r w:rsidRPr="00DA3B81">
        <w:rPr>
          <w:b/>
          <w:sz w:val="23"/>
          <w:szCs w:val="23"/>
          <w:lang w:val="de-DE"/>
        </w:rPr>
        <w:t xml:space="preserve"> </w:t>
      </w:r>
      <w:r w:rsidRPr="00DA3B81">
        <w:rPr>
          <w:rFonts w:ascii="Wingdings 3" w:eastAsia="Calibri" w:hAnsi="Wingdings 3"/>
          <w:b/>
          <w:bCs/>
          <w:color w:val="000000"/>
          <w:sz w:val="23"/>
          <w:szCs w:val="23"/>
          <w:lang w:val="de-DE" w:eastAsia="en-US"/>
        </w:rPr>
        <w:sym w:font="Wingdings 3" w:char="F071"/>
      </w:r>
      <w:r w:rsidRPr="00DA3B81">
        <w:rPr>
          <w:b/>
          <w:sz w:val="23"/>
          <w:szCs w:val="23"/>
          <w:lang w:val="de-DE"/>
        </w:rPr>
        <w:t xml:space="preserve">: </w:t>
      </w:r>
      <w:r w:rsidR="00296A06" w:rsidRPr="00DA3B81">
        <w:rPr>
          <w:b/>
          <w:sz w:val="23"/>
          <w:szCs w:val="23"/>
          <w:lang w:val="de-DE"/>
        </w:rPr>
        <w:t xml:space="preserve">Neue Maßnahmen zur </w:t>
      </w:r>
      <w:r w:rsidR="00B124CA">
        <w:rPr>
          <w:b/>
          <w:sz w:val="23"/>
          <w:szCs w:val="23"/>
          <w:lang w:val="de-DE"/>
        </w:rPr>
        <w:t>Vers</w:t>
      </w:r>
      <w:r w:rsidR="00296A06" w:rsidRPr="00DA3B81">
        <w:rPr>
          <w:b/>
          <w:sz w:val="23"/>
          <w:szCs w:val="23"/>
          <w:lang w:val="de-DE"/>
        </w:rPr>
        <w:t xml:space="preserve">tärkung der bestehenden </w:t>
      </w:r>
      <w:r w:rsidR="009A1A7E" w:rsidRPr="00DA3B81">
        <w:rPr>
          <w:b/>
          <w:sz w:val="23"/>
          <w:szCs w:val="23"/>
          <w:lang w:val="de-DE"/>
        </w:rPr>
        <w:t>Be</w:t>
      </w:r>
      <w:r w:rsidR="00296A06" w:rsidRPr="00DA3B81">
        <w:rPr>
          <w:b/>
          <w:sz w:val="23"/>
          <w:szCs w:val="23"/>
          <w:lang w:val="de-DE"/>
        </w:rPr>
        <w:t xml:space="preserve">schränkungen aufgrund eines erhöhten Risikos für Nierenfunktionsstörungen und Tod bei </w:t>
      </w:r>
      <w:r w:rsidR="00E918FC">
        <w:rPr>
          <w:b/>
          <w:sz w:val="23"/>
          <w:szCs w:val="23"/>
          <w:lang w:val="de-DE"/>
        </w:rPr>
        <w:t>schwer</w:t>
      </w:r>
      <w:r w:rsidR="00296A06" w:rsidRPr="00DA3B81">
        <w:rPr>
          <w:b/>
          <w:sz w:val="23"/>
          <w:szCs w:val="23"/>
          <w:lang w:val="de-DE"/>
        </w:rPr>
        <w:t>kranken oder septischen Patienten</w:t>
      </w:r>
    </w:p>
    <w:p w14:paraId="7669FA65" w14:textId="77777777" w:rsidR="001A7BCF" w:rsidRPr="00DA3B81" w:rsidRDefault="001A7BCF" w:rsidP="00B37D3D">
      <w:pPr>
        <w:outlineLvl w:val="0"/>
        <w:rPr>
          <w:rFonts w:ascii="Verdana" w:hAnsi="Verdana"/>
          <w:b/>
          <w:bCs/>
          <w:sz w:val="18"/>
          <w:szCs w:val="18"/>
          <w:lang w:val="de-DE"/>
        </w:rPr>
      </w:pPr>
    </w:p>
    <w:p w14:paraId="6736B42A" w14:textId="2D7774C6" w:rsidR="00EC2C84" w:rsidRDefault="00903AF2" w:rsidP="00F516BD">
      <w:pPr>
        <w:rPr>
          <w:rFonts w:ascii="Verdana" w:hAnsi="Verdana" w:cs="Calibri"/>
          <w:sz w:val="18"/>
          <w:szCs w:val="18"/>
          <w:lang w:val="de-DE"/>
        </w:rPr>
      </w:pPr>
      <w:r w:rsidRPr="00903AF2">
        <w:rPr>
          <w:rFonts w:ascii="Verdana" w:hAnsi="Verdana" w:cs="Calibri"/>
          <w:sz w:val="18"/>
          <w:szCs w:val="18"/>
          <w:lang w:val="de-DE"/>
        </w:rPr>
        <w:t>Volulyte 6% Infusionslösung</w:t>
      </w:r>
    </w:p>
    <w:p w14:paraId="5AC7A3A0" w14:textId="0E38B2E3" w:rsidR="00903AF2" w:rsidRDefault="00903AF2" w:rsidP="00F516BD">
      <w:pPr>
        <w:rPr>
          <w:rFonts w:ascii="Verdana" w:hAnsi="Verdana" w:cs="Calibri"/>
          <w:sz w:val="18"/>
          <w:szCs w:val="18"/>
          <w:lang w:val="de-DE"/>
        </w:rPr>
      </w:pPr>
      <w:r w:rsidRPr="00903AF2">
        <w:rPr>
          <w:rFonts w:ascii="Verdana" w:hAnsi="Verdana" w:cs="Calibri"/>
          <w:sz w:val="18"/>
          <w:szCs w:val="18"/>
          <w:lang w:val="de-DE"/>
        </w:rPr>
        <w:t>Voluven (HES 130/0,4) 6% - Infusionslösung</w:t>
      </w:r>
    </w:p>
    <w:p w14:paraId="3BC96AC0" w14:textId="468C46D0" w:rsidR="009C5313" w:rsidRPr="006C29A5" w:rsidRDefault="009C5313" w:rsidP="00F516BD">
      <w:pPr>
        <w:rPr>
          <w:rFonts w:ascii="Verdana" w:hAnsi="Verdana" w:cs="Calibri"/>
          <w:sz w:val="18"/>
          <w:szCs w:val="18"/>
        </w:rPr>
      </w:pPr>
    </w:p>
    <w:p w14:paraId="30336923" w14:textId="77777777" w:rsidR="00903AF2" w:rsidRPr="00DA3B81" w:rsidRDefault="00903AF2" w:rsidP="00F516BD">
      <w:pPr>
        <w:rPr>
          <w:rFonts w:ascii="Verdana" w:hAnsi="Verdana" w:cs="Calibri"/>
          <w:sz w:val="18"/>
          <w:szCs w:val="18"/>
          <w:lang w:val="de-DE"/>
        </w:rPr>
      </w:pPr>
    </w:p>
    <w:p w14:paraId="38AA9144" w14:textId="74F39B21" w:rsidR="000419F7" w:rsidRPr="00DA3B81" w:rsidRDefault="00296A06" w:rsidP="000419F7">
      <w:pPr>
        <w:spacing w:after="140" w:line="280" w:lineRule="atLeast"/>
        <w:rPr>
          <w:rFonts w:ascii="Verdana" w:eastAsia="Verdana" w:hAnsi="Verdana"/>
          <w:sz w:val="18"/>
          <w:szCs w:val="18"/>
          <w:lang w:val="de-DE" w:eastAsia="en-GB"/>
        </w:rPr>
      </w:pPr>
      <w:r w:rsidRPr="00DA3B81">
        <w:rPr>
          <w:rFonts w:ascii="Verdana" w:eastAsia="Verdana" w:hAnsi="Verdana"/>
          <w:sz w:val="18"/>
          <w:szCs w:val="18"/>
          <w:lang w:val="de-DE" w:eastAsia="en-GB"/>
        </w:rPr>
        <w:t>Sehr geehrte Damen und Herren</w:t>
      </w:r>
      <w:r w:rsidR="00F51072" w:rsidRPr="00DA3B81">
        <w:rPr>
          <w:rFonts w:ascii="Verdana" w:eastAsia="Verdana" w:hAnsi="Verdana"/>
          <w:sz w:val="18"/>
          <w:szCs w:val="18"/>
          <w:lang w:val="de-DE" w:eastAsia="en-GB"/>
        </w:rPr>
        <w:t>,</w:t>
      </w:r>
    </w:p>
    <w:p w14:paraId="5AD31555" w14:textId="2361EDAA" w:rsidR="001A7BCF" w:rsidRPr="00DA3B81" w:rsidRDefault="00296A06" w:rsidP="0030202A">
      <w:pPr>
        <w:rPr>
          <w:rFonts w:ascii="Verdana" w:eastAsia="Verdana" w:hAnsi="Verdana"/>
          <w:sz w:val="18"/>
          <w:szCs w:val="18"/>
          <w:lang w:val="de-DE" w:eastAsia="en-GB"/>
        </w:rPr>
      </w:pPr>
      <w:r w:rsidRPr="00DA3B81">
        <w:rPr>
          <w:rFonts w:ascii="Verdana" w:eastAsia="Verdana" w:hAnsi="Verdana"/>
          <w:sz w:val="18"/>
          <w:szCs w:val="18"/>
          <w:lang w:val="de-DE" w:eastAsia="en-GB"/>
        </w:rPr>
        <w:t xml:space="preserve">in Abstimmung mit der Europäischen Arzneimittel-Agentur und </w:t>
      </w:r>
      <w:r w:rsidR="00FD34BD">
        <w:rPr>
          <w:rFonts w:ascii="Verdana" w:eastAsia="Verdana" w:hAnsi="Verdana"/>
          <w:sz w:val="18"/>
          <w:szCs w:val="18"/>
          <w:lang w:val="de-DE" w:eastAsia="en-GB"/>
        </w:rPr>
        <w:t>dem Bundesamt für Sich</w:t>
      </w:r>
      <w:r w:rsidR="00D138F5">
        <w:rPr>
          <w:rFonts w:ascii="Verdana" w:eastAsia="Verdana" w:hAnsi="Verdana"/>
          <w:sz w:val="18"/>
          <w:szCs w:val="18"/>
          <w:lang w:val="de-DE" w:eastAsia="en-GB"/>
        </w:rPr>
        <w:t xml:space="preserve">erheit im Gesundheitswesen </w:t>
      </w:r>
      <w:r w:rsidR="00FD34BD">
        <w:rPr>
          <w:rFonts w:ascii="Verdana" w:eastAsia="Verdana" w:hAnsi="Verdana"/>
          <w:sz w:val="18"/>
          <w:szCs w:val="18"/>
          <w:lang w:val="de-DE" w:eastAsia="en-GB"/>
        </w:rPr>
        <w:t xml:space="preserve">möchte Fresenius Kabi Austria GmbH </w:t>
      </w:r>
      <w:r w:rsidRPr="00DA3B81">
        <w:rPr>
          <w:rFonts w:ascii="Verdana" w:eastAsia="Verdana" w:hAnsi="Verdana"/>
          <w:sz w:val="18"/>
          <w:szCs w:val="18"/>
          <w:lang w:val="de-DE" w:eastAsia="en-GB"/>
        </w:rPr>
        <w:t>Sie über Folgendes informieren</w:t>
      </w:r>
      <w:r w:rsidR="00F51072" w:rsidRPr="00DA3B81">
        <w:rPr>
          <w:rFonts w:ascii="Verdana" w:eastAsia="Verdana" w:hAnsi="Verdana"/>
          <w:sz w:val="18"/>
          <w:szCs w:val="18"/>
          <w:lang w:val="de-DE" w:eastAsia="en-GB"/>
        </w:rPr>
        <w:t>:</w:t>
      </w:r>
    </w:p>
    <w:p w14:paraId="6EE6323F" w14:textId="77777777" w:rsidR="007A654A" w:rsidRPr="00DA3B81" w:rsidRDefault="007A654A" w:rsidP="001A7BCF">
      <w:pPr>
        <w:pStyle w:val="Listenabsatz"/>
        <w:ind w:left="0"/>
        <w:rPr>
          <w:rFonts w:ascii="Verdana" w:hAnsi="Verdana" w:cs="Calibri"/>
          <w:b/>
          <w:bCs/>
          <w:sz w:val="18"/>
          <w:szCs w:val="18"/>
          <w:lang w:val="de-DE"/>
        </w:rPr>
      </w:pPr>
    </w:p>
    <w:p w14:paraId="102288F6" w14:textId="3BC3E6CB" w:rsidR="002F2752" w:rsidRPr="00DA3B81" w:rsidRDefault="00296A06" w:rsidP="00E150CA">
      <w:pPr>
        <w:spacing w:after="140" w:line="280" w:lineRule="atLeast"/>
        <w:rPr>
          <w:rFonts w:ascii="Verdana" w:eastAsia="Verdana" w:hAnsi="Verdana"/>
          <w:b/>
          <w:i/>
          <w:sz w:val="18"/>
          <w:szCs w:val="18"/>
          <w:lang w:val="de-DE" w:eastAsia="en-GB"/>
        </w:rPr>
      </w:pPr>
      <w:r w:rsidRPr="00DA3B81">
        <w:rPr>
          <w:rFonts w:ascii="Verdana" w:eastAsia="Verdana" w:hAnsi="Verdana"/>
          <w:b/>
          <w:i/>
          <w:sz w:val="18"/>
          <w:szCs w:val="18"/>
          <w:lang w:val="de-DE" w:eastAsia="en-GB"/>
        </w:rPr>
        <w:t>Zusammenfassung</w:t>
      </w:r>
    </w:p>
    <w:p w14:paraId="4614C4B2" w14:textId="07512726" w:rsidR="00D153D2" w:rsidRPr="008105E3" w:rsidRDefault="00DA3B81" w:rsidP="00F61996">
      <w:pPr>
        <w:numPr>
          <w:ilvl w:val="0"/>
          <w:numId w:val="11"/>
        </w:numPr>
        <w:autoSpaceDE w:val="0"/>
        <w:autoSpaceDN w:val="0"/>
        <w:adjustRightInd w:val="0"/>
        <w:spacing w:after="120" w:line="259" w:lineRule="auto"/>
        <w:rPr>
          <w:rFonts w:ascii="Verdana" w:eastAsia="Calibri" w:hAnsi="Verdana"/>
          <w:b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Trotz der </w:t>
      </w:r>
      <w:r w:rsidR="0010697A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2013</w:t>
      </w: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 eingeführten Beschränkungen haben Studien zur Arzneimittelanwendung gezeigt, dass HES-haltige Infusionslösungen weiterhin bei Patienten mit </w:t>
      </w:r>
      <w:r w:rsidR="00E918FC">
        <w:rPr>
          <w:rFonts w:ascii="Verdana" w:eastAsia="Calibri" w:hAnsi="Verdana"/>
          <w:b/>
          <w:color w:val="000000"/>
          <w:sz w:val="18"/>
          <w:szCs w:val="18"/>
          <w:lang w:val="de-DE"/>
        </w:rPr>
        <w:t>Kontraindikationen</w:t>
      </w: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 angewendet werden, </w:t>
      </w:r>
      <w:r w:rsidR="00F507B6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darunter </w:t>
      </w: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auch bei Patienten mit Sepsis</w:t>
      </w:r>
      <w:r w:rsidR="00D5173C">
        <w:rPr>
          <w:rFonts w:ascii="Verdana" w:eastAsia="Calibri" w:hAnsi="Verdana"/>
          <w:b/>
          <w:color w:val="000000"/>
          <w:sz w:val="18"/>
          <w:szCs w:val="18"/>
          <w:lang w:val="de-DE"/>
        </w:rPr>
        <w:t>,</w:t>
      </w:r>
      <w:r w:rsidR="00F507B6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 </w:t>
      </w: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Nierenfunktionsstörung </w:t>
      </w:r>
      <w:r w:rsidR="00D5173C">
        <w:rPr>
          <w:rFonts w:ascii="Verdana" w:eastAsia="Calibri" w:hAnsi="Verdana"/>
          <w:b/>
          <w:color w:val="000000"/>
          <w:sz w:val="18"/>
          <w:szCs w:val="18"/>
          <w:lang w:val="de-DE"/>
        </w:rPr>
        <w:t>oder schwerer Erkrankung</w:t>
      </w:r>
      <w:r w:rsidR="00F51072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. </w:t>
      </w:r>
      <w:r w:rsidRPr="008105E3">
        <w:rPr>
          <w:rFonts w:ascii="Verdana" w:eastAsia="Calibri" w:hAnsi="Verdana"/>
          <w:b/>
          <w:color w:val="000000"/>
          <w:sz w:val="18"/>
          <w:szCs w:val="18"/>
          <w:u w:val="single"/>
          <w:lang w:val="de-DE"/>
        </w:rPr>
        <w:t>Eine solche kontraindizierte Anwendung ist mit einem Risiko für schwerwiegende Gesundheitsschäden einschließlich erhöhter Mortalität verbunden</w:t>
      </w:r>
      <w:r w:rsidR="00F51072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.</w:t>
      </w:r>
    </w:p>
    <w:p w14:paraId="4F747E2F" w14:textId="7F669F70" w:rsidR="00D153D2" w:rsidRPr="008105E3" w:rsidRDefault="00F507B6">
      <w:pPr>
        <w:numPr>
          <w:ilvl w:val="0"/>
          <w:numId w:val="11"/>
        </w:numPr>
        <w:autoSpaceDE w:val="0"/>
        <w:autoSpaceDN w:val="0"/>
        <w:adjustRightInd w:val="0"/>
        <w:spacing w:after="120" w:line="259" w:lineRule="auto"/>
        <w:rPr>
          <w:rFonts w:ascii="Verdana" w:hAnsi="Verdana"/>
          <w:b/>
          <w:color w:val="000000"/>
          <w:sz w:val="18"/>
          <w:szCs w:val="18"/>
          <w:lang w:val="de-DE"/>
        </w:rPr>
      </w:pPr>
      <w:r>
        <w:rPr>
          <w:rFonts w:ascii="Verdana" w:eastAsia="Calibri" w:hAnsi="Verdana"/>
          <w:b/>
          <w:color w:val="000000"/>
          <w:sz w:val="18"/>
          <w:szCs w:val="18"/>
          <w:lang w:val="de-DE"/>
        </w:rPr>
        <w:t>Darüber hinaus</w:t>
      </w:r>
      <w:r w:rsidR="00DA3B81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 wird die Beschränkung de</w:t>
      </w:r>
      <w:r>
        <w:rPr>
          <w:rFonts w:ascii="Verdana" w:eastAsia="Calibri" w:hAnsi="Verdana"/>
          <w:b/>
          <w:color w:val="000000"/>
          <w:sz w:val="18"/>
          <w:szCs w:val="18"/>
          <w:lang w:val="de-DE"/>
        </w:rPr>
        <w:t>r</w:t>
      </w:r>
      <w:r w:rsidR="00DA3B81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 Anwendungsgebiet</w:t>
      </w:r>
      <w:r>
        <w:rPr>
          <w:rFonts w:ascii="Verdana" w:eastAsia="Calibri" w:hAnsi="Verdana"/>
          <w:b/>
          <w:color w:val="000000"/>
          <w:sz w:val="18"/>
          <w:szCs w:val="18"/>
          <w:lang w:val="de-DE"/>
        </w:rPr>
        <w:t>e</w:t>
      </w:r>
      <w:r w:rsidR="00DA3B81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 ebenfalls nicht vollständig befolgt</w:t>
      </w:r>
      <w:r w:rsidR="0010697A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.</w:t>
      </w:r>
    </w:p>
    <w:p w14:paraId="104DA6A5" w14:textId="0771625B" w:rsidR="00014476" w:rsidRPr="008105E3" w:rsidRDefault="00DA3B81" w:rsidP="0010697A">
      <w:pPr>
        <w:pStyle w:val="Listenabsatz"/>
        <w:numPr>
          <w:ilvl w:val="0"/>
          <w:numId w:val="11"/>
        </w:numPr>
        <w:contextualSpacing/>
        <w:rPr>
          <w:rFonts w:ascii="Verdana" w:hAnsi="Verdana" w:cs="Verdana"/>
          <w:b/>
          <w:color w:val="000000"/>
          <w:sz w:val="18"/>
          <w:szCs w:val="18"/>
          <w:lang w:val="de-DE"/>
        </w:rPr>
      </w:pPr>
      <w:r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>HE</w:t>
      </w:r>
      <w:r w:rsidR="00D811A3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S </w:t>
      </w:r>
      <w:r w:rsidR="00E9771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wird </w:t>
      </w:r>
      <w:r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einem Programm </w:t>
      </w:r>
      <w:r w:rsidR="00BE3A9D">
        <w:rPr>
          <w:rFonts w:ascii="Verdana" w:hAnsi="Verdana" w:cs="Verdana"/>
          <w:b/>
          <w:color w:val="000000"/>
          <w:sz w:val="18"/>
          <w:szCs w:val="18"/>
          <w:lang w:val="de-DE"/>
        </w:rPr>
        <w:t>für den</w:t>
      </w:r>
      <w:r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 kontr</w:t>
      </w:r>
      <w:r w:rsidR="001773C9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>o</w:t>
      </w:r>
      <w:r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>llierten Zugang</w:t>
      </w:r>
      <w:r w:rsidR="00E9771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 unterliegen</w:t>
      </w:r>
      <w:r w:rsidR="001773C9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>, das von den</w:t>
      </w:r>
      <w:r w:rsidR="00D811A3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 </w:t>
      </w:r>
      <w:r w:rsidR="001773C9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>Inhabern der Genehmigungen für das Inverkehrbringen eingerichtet wird</w:t>
      </w:r>
      <w:r w:rsidR="00D811A3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. </w:t>
      </w:r>
      <w:r w:rsidR="001773C9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Diese Arzneimittel werden ausschließlich </w:t>
      </w:r>
      <w:r w:rsidR="00F507B6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an </w:t>
      </w:r>
      <w:r w:rsidR="001773C9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>akkreditierte Krankenhäuser</w:t>
      </w:r>
      <w:r w:rsidR="00E9771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/Zentren </w:t>
      </w:r>
      <w:r w:rsidR="00F507B6">
        <w:rPr>
          <w:rFonts w:ascii="Verdana" w:hAnsi="Verdana" w:cs="Verdana"/>
          <w:b/>
          <w:color w:val="000000"/>
          <w:sz w:val="18"/>
          <w:szCs w:val="18"/>
          <w:lang w:val="de-DE"/>
        </w:rPr>
        <w:t>abgegeben</w:t>
      </w:r>
      <w:r w:rsidR="00F51072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. </w:t>
      </w:r>
      <w:r w:rsidR="001773C9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Für eine Akkreditierung wird gefordert, dass relevante Angehörige von Gesundheitsberufen, die diese Arzneimittel verschreiben oder anwenden, eine Pflichtschulung zu deren </w:t>
      </w:r>
      <w:r w:rsidR="006E618F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>sichere</w:t>
      </w:r>
      <w:r w:rsidR="006E618F">
        <w:rPr>
          <w:rFonts w:ascii="Verdana" w:hAnsi="Verdana" w:cs="Verdana"/>
          <w:b/>
          <w:color w:val="000000"/>
          <w:sz w:val="18"/>
          <w:szCs w:val="18"/>
          <w:lang w:val="de-DE"/>
        </w:rPr>
        <w:t>r</w:t>
      </w:r>
      <w:r w:rsidR="006E618F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 </w:t>
      </w:r>
      <w:r w:rsidR="001773C9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und </w:t>
      </w:r>
      <w:r w:rsidR="006E618F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>wirksame</w:t>
      </w:r>
      <w:r w:rsidR="006E618F">
        <w:rPr>
          <w:rFonts w:ascii="Verdana" w:hAnsi="Verdana" w:cs="Verdana"/>
          <w:b/>
          <w:color w:val="000000"/>
          <w:sz w:val="18"/>
          <w:szCs w:val="18"/>
          <w:lang w:val="de-DE"/>
        </w:rPr>
        <w:t>r</w:t>
      </w:r>
      <w:r w:rsidR="006E618F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 xml:space="preserve"> </w:t>
      </w:r>
      <w:r w:rsidR="001773C9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>Anwendung erhalten</w:t>
      </w:r>
      <w:r w:rsidR="00D811A3" w:rsidRPr="008105E3">
        <w:rPr>
          <w:rFonts w:ascii="Verdana" w:hAnsi="Verdana" w:cs="Verdana"/>
          <w:b/>
          <w:color w:val="000000"/>
          <w:sz w:val="18"/>
          <w:szCs w:val="18"/>
          <w:lang w:val="de-DE"/>
        </w:rPr>
        <w:t>.</w:t>
      </w:r>
    </w:p>
    <w:p w14:paraId="373B3577" w14:textId="77777777" w:rsidR="00014476" w:rsidRPr="008105E3" w:rsidRDefault="00014476" w:rsidP="00014476">
      <w:pPr>
        <w:pStyle w:val="Listenabsatz"/>
        <w:ind w:left="360"/>
        <w:contextualSpacing/>
        <w:rPr>
          <w:rFonts w:ascii="Verdana" w:hAnsi="Verdana" w:cs="Verdana"/>
          <w:b/>
          <w:color w:val="000000"/>
          <w:sz w:val="18"/>
          <w:szCs w:val="18"/>
          <w:lang w:val="de-DE"/>
        </w:rPr>
      </w:pPr>
    </w:p>
    <w:p w14:paraId="4EFFF83C" w14:textId="1BF3D068" w:rsidR="00EE05BF" w:rsidRPr="008105E3" w:rsidRDefault="00F51072" w:rsidP="001773C9">
      <w:pPr>
        <w:numPr>
          <w:ilvl w:val="0"/>
          <w:numId w:val="13"/>
        </w:numPr>
        <w:autoSpaceDE w:val="0"/>
        <w:autoSpaceDN w:val="0"/>
        <w:adjustRightInd w:val="0"/>
        <w:spacing w:after="120" w:line="259" w:lineRule="auto"/>
        <w:rPr>
          <w:rFonts w:ascii="Verdana" w:eastAsia="Calibri" w:hAnsi="Verdana"/>
          <w:b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HES</w:t>
      </w:r>
      <w:r w:rsidR="00F507B6">
        <w:rPr>
          <w:rFonts w:ascii="Verdana" w:eastAsia="Calibri" w:hAnsi="Verdana"/>
          <w:b/>
          <w:color w:val="000000"/>
          <w:sz w:val="18"/>
          <w:szCs w:val="18"/>
          <w:lang w:val="de-DE"/>
        </w:rPr>
        <w:t>-haltige Arzneimittel soll</w:t>
      </w:r>
      <w:r w:rsidR="001773C9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en nur dann zur Behandlung von Hypovolämie aufgrund eines akuten Blutverlusts eingesetzt werden, </w:t>
      </w:r>
      <w:r w:rsidR="00F507B6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wenn </w:t>
      </w:r>
      <w:r w:rsidR="001773C9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kristalloide Lösungen allein als nicht ausreichend erachtet werden. Sie dürfen nicht angewendet werden</w:t>
      </w: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 </w:t>
      </w:r>
      <w:r w:rsidR="001773C9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bei Patienten mit </w:t>
      </w:r>
      <w:r w:rsidR="008105E3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Sepsis</w:t>
      </w:r>
      <w:r w:rsidR="00D5173C">
        <w:rPr>
          <w:rFonts w:ascii="Verdana" w:eastAsia="Calibri" w:hAnsi="Verdana"/>
          <w:b/>
          <w:color w:val="000000"/>
          <w:sz w:val="18"/>
          <w:szCs w:val="18"/>
          <w:lang w:val="de-DE"/>
        </w:rPr>
        <w:t>,</w:t>
      </w:r>
      <w:r w:rsidR="00F507B6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 </w:t>
      </w:r>
      <w:r w:rsidR="008105E3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Nierenfunktionsstörung </w:t>
      </w:r>
      <w:r w:rsidR="00D5173C">
        <w:rPr>
          <w:rFonts w:ascii="Verdana" w:eastAsia="Calibri" w:hAnsi="Verdana"/>
          <w:b/>
          <w:color w:val="000000"/>
          <w:sz w:val="18"/>
          <w:szCs w:val="18"/>
          <w:lang w:val="de-DE"/>
        </w:rPr>
        <w:t>oder schwerer Erkrankung</w:t>
      </w:r>
      <w:r w:rsidR="00D149C0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.</w:t>
      </w:r>
    </w:p>
    <w:p w14:paraId="0ACA711A" w14:textId="1C80957D" w:rsidR="00D22397" w:rsidRPr="008105E3" w:rsidRDefault="008105E3" w:rsidP="00D87A45">
      <w:pPr>
        <w:numPr>
          <w:ilvl w:val="0"/>
          <w:numId w:val="13"/>
        </w:numPr>
        <w:autoSpaceDE w:val="0"/>
        <w:autoSpaceDN w:val="0"/>
        <w:adjustRightInd w:val="0"/>
        <w:spacing w:after="120" w:line="259" w:lineRule="auto"/>
        <w:rPr>
          <w:rFonts w:ascii="Verdana" w:eastAsia="Calibri" w:hAnsi="Verdana"/>
          <w:b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Eine vollständige Auflistung der </w:t>
      </w:r>
      <w:r w:rsidR="00D52EF6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Kontraindikationen </w:t>
      </w: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ist in der </w:t>
      </w:r>
      <w:r w:rsidR="00EF3C4E">
        <w:rPr>
          <w:rFonts w:ascii="Verdana" w:eastAsia="Calibri" w:hAnsi="Verdana"/>
          <w:b/>
          <w:color w:val="000000"/>
          <w:sz w:val="18"/>
          <w:szCs w:val="18"/>
          <w:lang w:val="de-DE"/>
        </w:rPr>
        <w:t>Produkti</w:t>
      </w: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nformation en</w:t>
      </w:r>
      <w:r w:rsidR="00EF3C4E">
        <w:rPr>
          <w:rFonts w:ascii="Verdana" w:eastAsia="Calibri" w:hAnsi="Verdana"/>
          <w:b/>
          <w:color w:val="000000"/>
          <w:sz w:val="18"/>
          <w:szCs w:val="18"/>
          <w:lang w:val="de-DE"/>
        </w:rPr>
        <w:t>t</w:t>
      </w: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halten</w:t>
      </w:r>
      <w:r w:rsidR="00F51072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 xml:space="preserve">. </w:t>
      </w:r>
      <w:r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Hierzu zählen</w:t>
      </w:r>
      <w:r w:rsidR="00F51072" w:rsidRPr="008105E3">
        <w:rPr>
          <w:rFonts w:ascii="Verdana" w:eastAsia="Calibri" w:hAnsi="Verdana"/>
          <w:b/>
          <w:color w:val="000000"/>
          <w:sz w:val="18"/>
          <w:szCs w:val="18"/>
          <w:lang w:val="de-DE"/>
        </w:rPr>
        <w:t>:</w:t>
      </w:r>
    </w:p>
    <w:p w14:paraId="1361B968" w14:textId="77777777" w:rsidR="00D22397" w:rsidRPr="008105E3" w:rsidRDefault="00F51072" w:rsidP="00F61996">
      <w:pPr>
        <w:autoSpaceDE w:val="0"/>
        <w:autoSpaceDN w:val="0"/>
        <w:adjustRightInd w:val="0"/>
        <w:ind w:left="357"/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color w:val="000000"/>
          <w:sz w:val="18"/>
          <w:szCs w:val="18"/>
          <w:lang w:val="de-DE"/>
        </w:rPr>
        <w:t xml:space="preserve">- </w:t>
      </w:r>
      <w:r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Sepsis</w:t>
      </w:r>
    </w:p>
    <w:p w14:paraId="27127EC9" w14:textId="10C5AB50" w:rsidR="00D22397" w:rsidRPr="008105E3" w:rsidRDefault="00F51072" w:rsidP="00F61996">
      <w:pPr>
        <w:autoSpaceDE w:val="0"/>
        <w:autoSpaceDN w:val="0"/>
        <w:adjustRightInd w:val="0"/>
        <w:ind w:left="357"/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color w:val="000000"/>
          <w:sz w:val="18"/>
          <w:szCs w:val="18"/>
          <w:lang w:val="de-DE"/>
        </w:rPr>
        <w:t xml:space="preserve">- </w:t>
      </w:r>
      <w:r w:rsidR="00BE3A9D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Kritisch kranke Pa</w:t>
      </w:r>
      <w:r w:rsidR="008105E3"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tienten</w:t>
      </w:r>
    </w:p>
    <w:p w14:paraId="0B969ABF" w14:textId="2AA269D2" w:rsidR="00D22397" w:rsidRPr="008105E3" w:rsidRDefault="00F51072" w:rsidP="00F61996">
      <w:pPr>
        <w:autoSpaceDE w:val="0"/>
        <w:autoSpaceDN w:val="0"/>
        <w:adjustRightInd w:val="0"/>
        <w:ind w:left="357"/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color w:val="000000"/>
          <w:sz w:val="18"/>
          <w:szCs w:val="18"/>
          <w:lang w:val="de-DE"/>
        </w:rPr>
        <w:t xml:space="preserve">- </w:t>
      </w:r>
      <w:r w:rsidR="008105E3"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Nierenfunktionsstörung oder Nierenersatztherapie</w:t>
      </w:r>
    </w:p>
    <w:p w14:paraId="2BBB4DEE" w14:textId="16BEFEA0" w:rsidR="00D22397" w:rsidRPr="008105E3" w:rsidRDefault="00F51072" w:rsidP="00F61996">
      <w:pPr>
        <w:autoSpaceDE w:val="0"/>
        <w:autoSpaceDN w:val="0"/>
        <w:adjustRightInd w:val="0"/>
        <w:ind w:left="357"/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color w:val="000000"/>
          <w:sz w:val="18"/>
          <w:szCs w:val="18"/>
          <w:lang w:val="de-DE"/>
        </w:rPr>
        <w:t xml:space="preserve">- </w:t>
      </w:r>
      <w:r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Dehydr</w:t>
      </w:r>
      <w:r w:rsidR="008105E3"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ierte Patienten</w:t>
      </w:r>
    </w:p>
    <w:p w14:paraId="4BA9744F" w14:textId="34F2CC01" w:rsidR="00D22397" w:rsidRPr="008105E3" w:rsidRDefault="00F51072" w:rsidP="00F61996">
      <w:pPr>
        <w:autoSpaceDE w:val="0"/>
        <w:autoSpaceDN w:val="0"/>
        <w:adjustRightInd w:val="0"/>
        <w:ind w:left="357"/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color w:val="000000"/>
          <w:sz w:val="18"/>
          <w:szCs w:val="18"/>
          <w:lang w:val="de-DE"/>
        </w:rPr>
        <w:t xml:space="preserve">- </w:t>
      </w:r>
      <w:r w:rsidR="008105E3"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Verbrennungen</w:t>
      </w:r>
    </w:p>
    <w:p w14:paraId="3EDFD42A" w14:textId="7D7315D8" w:rsidR="00D22397" w:rsidRPr="008105E3" w:rsidRDefault="00F51072" w:rsidP="00F61996">
      <w:pPr>
        <w:autoSpaceDE w:val="0"/>
        <w:autoSpaceDN w:val="0"/>
        <w:adjustRightInd w:val="0"/>
        <w:ind w:left="357"/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color w:val="000000"/>
          <w:sz w:val="18"/>
          <w:szCs w:val="18"/>
          <w:lang w:val="de-DE"/>
        </w:rPr>
        <w:t xml:space="preserve">- </w:t>
      </w:r>
      <w:r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Intra</w:t>
      </w:r>
      <w:r w:rsidR="008105E3"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kranielle oder zerebrale Blutung</w:t>
      </w:r>
    </w:p>
    <w:p w14:paraId="2BDB2474" w14:textId="369CB861" w:rsidR="00D22397" w:rsidRPr="008105E3" w:rsidRDefault="00F51072" w:rsidP="00F61996">
      <w:pPr>
        <w:autoSpaceDE w:val="0"/>
        <w:autoSpaceDN w:val="0"/>
        <w:adjustRightInd w:val="0"/>
        <w:ind w:left="357"/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bCs/>
          <w:color w:val="000000"/>
          <w:sz w:val="18"/>
          <w:szCs w:val="18"/>
          <w:lang w:val="de-DE"/>
        </w:rPr>
        <w:t xml:space="preserve">- </w:t>
      </w:r>
      <w:r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Hyperhydr</w:t>
      </w:r>
      <w:r w:rsidR="008105E3"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ierte P</w:t>
      </w:r>
      <w:r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atient</w:t>
      </w:r>
      <w:r w:rsidR="008105E3"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en einschließlich Patienten mit Lungenödem</w:t>
      </w:r>
    </w:p>
    <w:p w14:paraId="11123DC6" w14:textId="0AAB8AB9" w:rsidR="00D22397" w:rsidRPr="008105E3" w:rsidRDefault="00F51072" w:rsidP="00F61996">
      <w:pPr>
        <w:autoSpaceDE w:val="0"/>
        <w:autoSpaceDN w:val="0"/>
        <w:adjustRightInd w:val="0"/>
        <w:ind w:left="357"/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color w:val="000000"/>
          <w:sz w:val="18"/>
          <w:szCs w:val="18"/>
          <w:lang w:val="de-DE"/>
        </w:rPr>
        <w:t xml:space="preserve">- </w:t>
      </w:r>
      <w:r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S</w:t>
      </w:r>
      <w:r w:rsidR="008105E3"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chwere</w:t>
      </w:r>
      <w:r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 xml:space="preserve"> </w:t>
      </w:r>
      <w:r w:rsidR="00BE3A9D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Gerinnungsstörung</w:t>
      </w:r>
    </w:p>
    <w:p w14:paraId="28B02485" w14:textId="6B991224" w:rsidR="00D22397" w:rsidRPr="008105E3" w:rsidRDefault="00F51072" w:rsidP="0015537D">
      <w:pPr>
        <w:autoSpaceDE w:val="0"/>
        <w:autoSpaceDN w:val="0"/>
        <w:adjustRightInd w:val="0"/>
        <w:spacing w:after="120"/>
        <w:ind w:left="357"/>
        <w:rPr>
          <w:rFonts w:ascii="Verdana" w:hAnsi="Verdana" w:cs="Verdana"/>
          <w:b/>
          <w:color w:val="000000"/>
          <w:sz w:val="18"/>
          <w:szCs w:val="18"/>
          <w:lang w:val="de-DE"/>
        </w:rPr>
      </w:pPr>
      <w:r w:rsidRPr="008105E3">
        <w:rPr>
          <w:rFonts w:ascii="Verdana" w:eastAsia="Calibri" w:hAnsi="Verdana"/>
          <w:color w:val="000000"/>
          <w:sz w:val="18"/>
          <w:szCs w:val="18"/>
          <w:lang w:val="de-DE"/>
        </w:rPr>
        <w:t xml:space="preserve">- </w:t>
      </w:r>
      <w:r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S</w:t>
      </w:r>
      <w:r w:rsidR="008105E3" w:rsidRPr="008105E3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chwere Leberfunktionsstörunge</w:t>
      </w:r>
      <w:r w:rsidR="00EF3C4E">
        <w:rPr>
          <w:rFonts w:ascii="Verdana" w:eastAsia="Calibri" w:hAnsi="Verdana"/>
          <w:b/>
          <w:bCs/>
          <w:color w:val="000000"/>
          <w:sz w:val="18"/>
          <w:szCs w:val="18"/>
          <w:lang w:val="de-DE"/>
        </w:rPr>
        <w:t>n</w:t>
      </w:r>
    </w:p>
    <w:p w14:paraId="781C1342" w14:textId="77777777" w:rsidR="00E91874" w:rsidRPr="008105E3" w:rsidRDefault="00E91874" w:rsidP="001A7BCF">
      <w:pPr>
        <w:pStyle w:val="BodytextAgency"/>
        <w:rPr>
          <w:lang w:val="de-DE"/>
        </w:rPr>
      </w:pPr>
    </w:p>
    <w:p w14:paraId="681BD3DE" w14:textId="7388D8A2" w:rsidR="008A6C17" w:rsidRPr="008105E3" w:rsidRDefault="00296A06" w:rsidP="001A7BCF">
      <w:pPr>
        <w:spacing w:after="140" w:line="280" w:lineRule="atLeast"/>
        <w:rPr>
          <w:rFonts w:ascii="Verdana" w:eastAsia="Verdana" w:hAnsi="Verdana"/>
          <w:b/>
          <w:i/>
          <w:sz w:val="18"/>
          <w:szCs w:val="18"/>
          <w:lang w:val="de-DE" w:eastAsia="en-GB"/>
        </w:rPr>
      </w:pPr>
      <w:r w:rsidRPr="008105E3">
        <w:rPr>
          <w:rFonts w:ascii="Verdana" w:eastAsia="Verdana" w:hAnsi="Verdana"/>
          <w:b/>
          <w:i/>
          <w:sz w:val="18"/>
          <w:szCs w:val="18"/>
          <w:lang w:val="de-DE" w:eastAsia="en-GB"/>
        </w:rPr>
        <w:t>Hintergrundinformationen zu den Sicherheitsbedenken</w:t>
      </w:r>
    </w:p>
    <w:p w14:paraId="1CB7C130" w14:textId="1B826940" w:rsidR="00ED511D" w:rsidRPr="008105E3" w:rsidRDefault="00296A06" w:rsidP="00D22397">
      <w:pPr>
        <w:pStyle w:val="BodytextAgency"/>
        <w:rPr>
          <w:lang w:val="de-DE"/>
        </w:rPr>
      </w:pPr>
      <w:r w:rsidRPr="008105E3">
        <w:rPr>
          <w:lang w:val="de-DE"/>
        </w:rPr>
        <w:t>Das in großen randomisierten klinischen Studien festgestellte erhöhte Risiko für Nierenfunktionsstörungen und Tod bei Patienten mit Sepsis oder schwerer Erkrankung, die Hydroxyethylstärke(HES)-haltige Infusionslösungen erhielten, führte zu einer Sicherheitsüberprüfung dieser Produkte, die im Oktober 2013 abgeschlossen wurde</w:t>
      </w:r>
      <w:r w:rsidR="00D149C0" w:rsidRPr="008105E3">
        <w:rPr>
          <w:lang w:val="de-DE"/>
        </w:rPr>
        <w:t>.</w:t>
      </w:r>
    </w:p>
    <w:p w14:paraId="1BCA57A3" w14:textId="4F5797D9" w:rsidR="00D22397" w:rsidRPr="00F81489" w:rsidRDefault="00EF3C4E" w:rsidP="00D87A45">
      <w:pPr>
        <w:pStyle w:val="BodytextAgency"/>
        <w:rPr>
          <w:lang w:val="de-DE"/>
        </w:rPr>
      </w:pPr>
      <w:r w:rsidRPr="00F81489">
        <w:rPr>
          <w:lang w:val="de-DE"/>
        </w:rPr>
        <w:t>Die Überprüfung im Jahre 2013 beschränkte die Anwendung HES-haltiger Infusionslösungen auf die Behandlung von Hypovolämie aufgrund eines akuten Blutverlusts, wenn kristalloide Lösungen allein als nicht ausreichend erachtet werden</w:t>
      </w:r>
      <w:r w:rsidR="00F51072" w:rsidRPr="00F81489">
        <w:rPr>
          <w:lang w:val="de-DE"/>
        </w:rPr>
        <w:t xml:space="preserve">. </w:t>
      </w:r>
      <w:r w:rsidRPr="00F81489">
        <w:rPr>
          <w:lang w:val="de-DE"/>
        </w:rPr>
        <w:t xml:space="preserve">Zusätzlich wurden neue </w:t>
      </w:r>
      <w:r w:rsidR="008D3D98">
        <w:rPr>
          <w:lang w:val="de-DE"/>
        </w:rPr>
        <w:t>Kontraindikationen</w:t>
      </w:r>
      <w:r w:rsidRPr="00F81489">
        <w:rPr>
          <w:lang w:val="de-DE"/>
        </w:rPr>
        <w:t xml:space="preserve"> bei Patienten mit Sepsis, bei </w:t>
      </w:r>
      <w:r w:rsidR="008D3D98">
        <w:rPr>
          <w:lang w:val="de-DE"/>
        </w:rPr>
        <w:t>schwer</w:t>
      </w:r>
      <w:r w:rsidRPr="00F81489">
        <w:rPr>
          <w:lang w:val="de-DE"/>
        </w:rPr>
        <w:t xml:space="preserve">kranken Patienten und bei Nierenfunktionsstörung </w:t>
      </w:r>
      <w:r w:rsidR="00F81489" w:rsidRPr="00F81489">
        <w:rPr>
          <w:lang w:val="de-DE"/>
        </w:rPr>
        <w:t xml:space="preserve">oder Nierenersatztherapie aufgenommen, und die Produktinformation wurde </w:t>
      </w:r>
      <w:r w:rsidR="008D3D98">
        <w:rPr>
          <w:lang w:val="de-DE"/>
        </w:rPr>
        <w:t>um</w:t>
      </w:r>
      <w:r w:rsidR="00F81489" w:rsidRPr="00F81489">
        <w:rPr>
          <w:lang w:val="de-DE"/>
        </w:rPr>
        <w:t xml:space="preserve"> diese neuen </w:t>
      </w:r>
      <w:r w:rsidR="008D3D98">
        <w:rPr>
          <w:lang w:val="de-DE"/>
        </w:rPr>
        <w:t>Kontraindikationen</w:t>
      </w:r>
      <w:r w:rsidR="00F81489" w:rsidRPr="00F81489">
        <w:rPr>
          <w:lang w:val="de-DE"/>
        </w:rPr>
        <w:t xml:space="preserve"> und Warnhinweise </w:t>
      </w:r>
      <w:r w:rsidR="008D3D98">
        <w:rPr>
          <w:lang w:val="de-DE"/>
        </w:rPr>
        <w:t>ergänzt</w:t>
      </w:r>
      <w:r w:rsidR="00F81489" w:rsidRPr="00F81489">
        <w:rPr>
          <w:lang w:val="de-DE"/>
        </w:rPr>
        <w:t>. Die Inhaber der Genehmigungen für das Inverkehrbri</w:t>
      </w:r>
      <w:r w:rsidR="00F81489">
        <w:rPr>
          <w:lang w:val="de-DE"/>
        </w:rPr>
        <w:t>n</w:t>
      </w:r>
      <w:r w:rsidR="00F81489" w:rsidRPr="00F81489">
        <w:rPr>
          <w:lang w:val="de-DE"/>
        </w:rPr>
        <w:t xml:space="preserve">gen waren außerdem aufgefordert, Studien durchzuführen, die das Nutzen-Risiko-Verhältnis bei </w:t>
      </w:r>
      <w:r w:rsidR="008D3D98">
        <w:rPr>
          <w:lang w:val="de-DE"/>
        </w:rPr>
        <w:t xml:space="preserve">den </w:t>
      </w:r>
      <w:r w:rsidR="00F81489" w:rsidRPr="00F81489">
        <w:rPr>
          <w:lang w:val="de-DE"/>
        </w:rPr>
        <w:t>zugelassenen Populationen mit neuen Belegen stützen, sowie Beobachtungsstudien</w:t>
      </w:r>
      <w:r w:rsidR="008D3D98">
        <w:rPr>
          <w:lang w:val="de-DE"/>
        </w:rPr>
        <w:t xml:space="preserve"> durchzuführen</w:t>
      </w:r>
      <w:r w:rsidR="00F81489" w:rsidRPr="00F81489">
        <w:rPr>
          <w:lang w:val="de-DE"/>
        </w:rPr>
        <w:t xml:space="preserve">, </w:t>
      </w:r>
      <w:r w:rsidR="008D3D98">
        <w:rPr>
          <w:lang w:val="de-DE"/>
        </w:rPr>
        <w:t>die</w:t>
      </w:r>
      <w:r w:rsidR="00F81489" w:rsidRPr="00F81489">
        <w:rPr>
          <w:lang w:val="de-DE"/>
        </w:rPr>
        <w:t xml:space="preserve"> </w:t>
      </w:r>
      <w:r w:rsidR="008D3D98">
        <w:rPr>
          <w:lang w:val="de-DE"/>
        </w:rPr>
        <w:t>zeigen</w:t>
      </w:r>
      <w:r w:rsidR="00F81489" w:rsidRPr="00F81489">
        <w:rPr>
          <w:lang w:val="de-DE"/>
        </w:rPr>
        <w:t>, dass die neuen Beschrän</w:t>
      </w:r>
      <w:r w:rsidR="008D3D98">
        <w:rPr>
          <w:lang w:val="de-DE"/>
        </w:rPr>
        <w:t>k</w:t>
      </w:r>
      <w:r w:rsidR="00F81489" w:rsidRPr="00F81489">
        <w:rPr>
          <w:lang w:val="de-DE"/>
        </w:rPr>
        <w:t xml:space="preserve">ungen in der klinischen Praxis </w:t>
      </w:r>
      <w:r w:rsidR="008D3D98">
        <w:rPr>
          <w:lang w:val="de-DE"/>
        </w:rPr>
        <w:t>eingehalten</w:t>
      </w:r>
      <w:r w:rsidR="00F81489" w:rsidRPr="00F81489">
        <w:rPr>
          <w:lang w:val="de-DE"/>
        </w:rPr>
        <w:t xml:space="preserve"> werden</w:t>
      </w:r>
      <w:r w:rsidR="00D149C0" w:rsidRPr="00F81489">
        <w:rPr>
          <w:lang w:val="de-DE"/>
        </w:rPr>
        <w:t>.</w:t>
      </w:r>
    </w:p>
    <w:p w14:paraId="3C90BC84" w14:textId="354B0C69" w:rsidR="00D22397" w:rsidRPr="00F81489" w:rsidRDefault="00296A06" w:rsidP="00D22397">
      <w:pPr>
        <w:pStyle w:val="BodytextAgency"/>
        <w:rPr>
          <w:lang w:val="de-DE"/>
        </w:rPr>
      </w:pPr>
      <w:r w:rsidRPr="00F81489">
        <w:rPr>
          <w:lang w:val="de-DE"/>
        </w:rPr>
        <w:t>Aufgrund der Ergebnisse zwei</w:t>
      </w:r>
      <w:r w:rsidR="008D3D98">
        <w:rPr>
          <w:lang w:val="de-DE"/>
        </w:rPr>
        <w:t>er</w:t>
      </w:r>
      <w:r w:rsidRPr="00F81489">
        <w:rPr>
          <w:lang w:val="de-DE"/>
        </w:rPr>
        <w:t xml:space="preserve"> dieser Beobachtungsstudien </w:t>
      </w:r>
      <w:r w:rsidR="008D3D98">
        <w:rPr>
          <w:lang w:val="de-DE"/>
        </w:rPr>
        <w:t>(</w:t>
      </w:r>
      <w:r w:rsidR="008D3D98" w:rsidRPr="004010C9">
        <w:rPr>
          <w:lang w:val="de-DE"/>
        </w:rPr>
        <w:t>Studien zur Arzneimittelanwendung</w:t>
      </w:r>
      <w:r w:rsidR="008D3D98">
        <w:rPr>
          <w:lang w:val="de-DE"/>
        </w:rPr>
        <w:t>)</w:t>
      </w:r>
      <w:r w:rsidR="008D3D98" w:rsidRPr="00F81489">
        <w:rPr>
          <w:lang w:val="de-DE"/>
        </w:rPr>
        <w:t xml:space="preserve"> </w:t>
      </w:r>
      <w:r w:rsidRPr="00F81489">
        <w:rPr>
          <w:lang w:val="de-DE"/>
        </w:rPr>
        <w:t>leitete die EMA im Oktober 2017 eine erneute Überprüfung des Nutzen-Risiko-Verhältnisses HES-haltiger Infusionslösungen ein. Diese Studien weckten Bedenken, dass wesentliche Beschränkungen in der klinischen Praxis nicht eingehalten wurden und dass eine Anwendung bei kontraindizierten Populationen erfolgt ist, da ungefähr 9 % der mit HES-haltigen Infusionslösungen behandelten Patienten eine schwere Erkrankung, ungefähr 5</w:t>
      </w:r>
      <w:r w:rsidRPr="00F81489">
        <w:rPr>
          <w:lang w:val="de-DE"/>
        </w:rPr>
        <w:noBreakHyphen/>
        <w:t>8 % der Patienten eine eingeschränkte Nierenfunktion und ungefähr 3</w:t>
      </w:r>
      <w:r w:rsidRPr="00F81489">
        <w:rPr>
          <w:lang w:val="de-DE"/>
        </w:rPr>
        <w:noBreakHyphen/>
        <w:t>4 % der Patienten eine Sepsis aufwiesen.</w:t>
      </w:r>
    </w:p>
    <w:p w14:paraId="3B954C12" w14:textId="640EF17C" w:rsidR="00F61996" w:rsidRPr="00371631" w:rsidRDefault="00371631" w:rsidP="00D22397">
      <w:pPr>
        <w:pStyle w:val="BodytextAgency"/>
        <w:rPr>
          <w:lang w:val="de-DE"/>
        </w:rPr>
      </w:pPr>
      <w:r w:rsidRPr="00371631">
        <w:rPr>
          <w:lang w:val="de-DE"/>
        </w:rPr>
        <w:t xml:space="preserve">Nun werden neue Maßnahmen eingerichtet, </w:t>
      </w:r>
      <w:r w:rsidR="008D3D98">
        <w:rPr>
          <w:lang w:val="de-DE"/>
        </w:rPr>
        <w:t>um</w:t>
      </w:r>
      <w:r w:rsidRPr="00371631">
        <w:rPr>
          <w:lang w:val="de-DE"/>
        </w:rPr>
        <w:t xml:space="preserve"> die Adhärenz </w:t>
      </w:r>
      <w:r w:rsidR="008D3D98" w:rsidRPr="00371631">
        <w:rPr>
          <w:lang w:val="de-DE"/>
        </w:rPr>
        <w:t xml:space="preserve">in der klinischen Praxis </w:t>
      </w:r>
      <w:r w:rsidRPr="00371631">
        <w:rPr>
          <w:lang w:val="de-DE"/>
        </w:rPr>
        <w:t xml:space="preserve">an </w:t>
      </w:r>
      <w:r w:rsidR="008D3D98" w:rsidRPr="00371631">
        <w:rPr>
          <w:lang w:val="de-DE"/>
        </w:rPr>
        <w:t xml:space="preserve">die zugelassenen Anwendungsbedingungen </w:t>
      </w:r>
      <w:r w:rsidRPr="00371631">
        <w:rPr>
          <w:lang w:val="de-DE"/>
        </w:rPr>
        <w:t>zu verbessern</w:t>
      </w:r>
      <w:r w:rsidR="009338AB" w:rsidRPr="00371631">
        <w:rPr>
          <w:lang w:val="de-DE"/>
        </w:rPr>
        <w:t xml:space="preserve">. </w:t>
      </w:r>
      <w:r w:rsidRPr="00371631">
        <w:rPr>
          <w:lang w:val="de-DE"/>
        </w:rPr>
        <w:t>Hierzu zähl</w:t>
      </w:r>
      <w:r w:rsidR="00E918FC">
        <w:rPr>
          <w:lang w:val="de-DE"/>
        </w:rPr>
        <w:t>en</w:t>
      </w:r>
      <w:r w:rsidRPr="00371631">
        <w:rPr>
          <w:lang w:val="de-DE"/>
        </w:rPr>
        <w:t xml:space="preserve"> die Beschränkung de</w:t>
      </w:r>
      <w:r w:rsidR="008D3D98">
        <w:rPr>
          <w:lang w:val="de-DE"/>
        </w:rPr>
        <w:t>r Abgabe</w:t>
      </w:r>
      <w:r w:rsidRPr="00371631">
        <w:rPr>
          <w:lang w:val="de-DE"/>
        </w:rPr>
        <w:t xml:space="preserve"> HES-haltige</w:t>
      </w:r>
      <w:r w:rsidR="008D3D98">
        <w:rPr>
          <w:lang w:val="de-DE"/>
        </w:rPr>
        <w:t>r</w:t>
      </w:r>
      <w:r w:rsidRPr="00371631">
        <w:rPr>
          <w:lang w:val="de-DE"/>
        </w:rPr>
        <w:t xml:space="preserve"> Infusionslösungen ausschließlich </w:t>
      </w:r>
      <w:r w:rsidR="008D3D98">
        <w:rPr>
          <w:lang w:val="de-DE"/>
        </w:rPr>
        <w:t>an</w:t>
      </w:r>
      <w:r w:rsidRPr="00371631">
        <w:rPr>
          <w:lang w:val="de-DE"/>
        </w:rPr>
        <w:t xml:space="preserve"> Krankenhäuser/Zentren, in denen sich Angehörige der Gesundheitsberufe, die diese Arzneimittel voraussichtl</w:t>
      </w:r>
      <w:r w:rsidR="00527014">
        <w:rPr>
          <w:lang w:val="de-DE"/>
        </w:rPr>
        <w:t>i</w:t>
      </w:r>
      <w:r w:rsidRPr="00371631">
        <w:rPr>
          <w:lang w:val="de-DE"/>
        </w:rPr>
        <w:t>ch verschreiben oder anwenden we</w:t>
      </w:r>
      <w:r w:rsidR="008D3D98">
        <w:rPr>
          <w:lang w:val="de-DE"/>
        </w:rPr>
        <w:t>r</w:t>
      </w:r>
      <w:r w:rsidRPr="00371631">
        <w:rPr>
          <w:lang w:val="de-DE"/>
        </w:rPr>
        <w:t xml:space="preserve">den, einer Pflichtschulung zu </w:t>
      </w:r>
      <w:r w:rsidR="008D3D98">
        <w:rPr>
          <w:lang w:val="de-DE"/>
        </w:rPr>
        <w:t xml:space="preserve">den </w:t>
      </w:r>
      <w:r w:rsidRPr="00371631">
        <w:rPr>
          <w:lang w:val="de-DE"/>
        </w:rPr>
        <w:t xml:space="preserve">geeigneten Anwendungsbedingungen unterzogen haben (Programm für </w:t>
      </w:r>
      <w:r w:rsidR="008D3D98">
        <w:rPr>
          <w:lang w:val="de-DE"/>
        </w:rPr>
        <w:t xml:space="preserve">den </w:t>
      </w:r>
      <w:r w:rsidRPr="00371631">
        <w:rPr>
          <w:lang w:val="de-DE"/>
        </w:rPr>
        <w:t>kontrollierten Zugang)</w:t>
      </w:r>
      <w:r w:rsidR="008D3D98">
        <w:rPr>
          <w:lang w:val="de-DE"/>
        </w:rPr>
        <w:t>,</w:t>
      </w:r>
      <w:r w:rsidRPr="00371631">
        <w:rPr>
          <w:lang w:val="de-DE"/>
        </w:rPr>
        <w:t xml:space="preserve"> sowie deutlichere Warnhinweise auf den Verpackungen dieser Lösungen</w:t>
      </w:r>
      <w:r w:rsidR="00D149C0" w:rsidRPr="00371631">
        <w:rPr>
          <w:lang w:val="de-DE"/>
        </w:rPr>
        <w:t>.</w:t>
      </w:r>
    </w:p>
    <w:p w14:paraId="33A453AD" w14:textId="490E4CD6" w:rsidR="00DC0288" w:rsidRPr="00527014" w:rsidRDefault="00371631" w:rsidP="00D22397">
      <w:pPr>
        <w:pStyle w:val="BodytextAgency"/>
        <w:rPr>
          <w:lang w:val="de-DE"/>
        </w:rPr>
      </w:pPr>
      <w:r w:rsidRPr="00527014">
        <w:rPr>
          <w:lang w:val="de-DE"/>
        </w:rPr>
        <w:t xml:space="preserve">Ärzte </w:t>
      </w:r>
      <w:r w:rsidR="00E8164A">
        <w:rPr>
          <w:lang w:val="de-DE"/>
        </w:rPr>
        <w:t>sollen ausdrücklich</w:t>
      </w:r>
      <w:r w:rsidRPr="00527014">
        <w:rPr>
          <w:lang w:val="de-DE"/>
        </w:rPr>
        <w:t xml:space="preserve"> HES-haltige Infusionslösungen nicht außerhalb der </w:t>
      </w:r>
      <w:r w:rsidR="008D3D98" w:rsidRPr="00527014">
        <w:rPr>
          <w:lang w:val="de-DE"/>
        </w:rPr>
        <w:t>in der Zusammenfassung der Merkmale des Arzneimittels dargelegt</w:t>
      </w:r>
      <w:r w:rsidR="006211F6">
        <w:rPr>
          <w:lang w:val="de-DE"/>
        </w:rPr>
        <w:t>en</w:t>
      </w:r>
      <w:r w:rsidR="008D3D98" w:rsidRPr="00527014">
        <w:rPr>
          <w:lang w:val="de-DE"/>
        </w:rPr>
        <w:t xml:space="preserve"> </w:t>
      </w:r>
      <w:r w:rsidRPr="00527014">
        <w:rPr>
          <w:lang w:val="de-DE"/>
        </w:rPr>
        <w:t>Bedingungen der Genehmigung für das Inverke</w:t>
      </w:r>
      <w:r w:rsidR="00527014">
        <w:rPr>
          <w:lang w:val="de-DE"/>
        </w:rPr>
        <w:t>h</w:t>
      </w:r>
      <w:r w:rsidRPr="00527014">
        <w:rPr>
          <w:lang w:val="de-DE"/>
        </w:rPr>
        <w:t>rbringen</w:t>
      </w:r>
      <w:r w:rsidR="00527014" w:rsidRPr="00527014">
        <w:rPr>
          <w:lang w:val="de-DE"/>
        </w:rPr>
        <w:t xml:space="preserve"> anwenden, da dies zu schwerwiegenden Gesundheitsschäden </w:t>
      </w:r>
      <w:r w:rsidR="006211F6">
        <w:rPr>
          <w:lang w:val="de-DE"/>
        </w:rPr>
        <w:t xml:space="preserve">bei </w:t>
      </w:r>
      <w:r w:rsidR="00527014" w:rsidRPr="00527014">
        <w:rPr>
          <w:lang w:val="de-DE"/>
        </w:rPr>
        <w:t>ihre</w:t>
      </w:r>
      <w:r w:rsidR="006211F6">
        <w:rPr>
          <w:lang w:val="de-DE"/>
        </w:rPr>
        <w:t>n</w:t>
      </w:r>
      <w:r w:rsidR="00527014" w:rsidRPr="00527014">
        <w:rPr>
          <w:lang w:val="de-DE"/>
        </w:rPr>
        <w:t xml:space="preserve"> Patienten führen könnte</w:t>
      </w:r>
      <w:r w:rsidR="00054D3D" w:rsidRPr="00527014">
        <w:rPr>
          <w:lang w:val="de-DE"/>
        </w:rPr>
        <w:t>.</w:t>
      </w:r>
    </w:p>
    <w:p w14:paraId="781394F5" w14:textId="08A9CD37" w:rsidR="00F61996" w:rsidRPr="00527014" w:rsidRDefault="00527014" w:rsidP="00F61996">
      <w:pPr>
        <w:pStyle w:val="BodytextAgency"/>
        <w:rPr>
          <w:lang w:val="de-DE"/>
        </w:rPr>
      </w:pPr>
      <w:r w:rsidRPr="00527014">
        <w:rPr>
          <w:lang w:val="de-DE"/>
        </w:rPr>
        <w:t xml:space="preserve">Zusätzlich zu den oben erwähnten Erinnerungen beachten Sie bitte, dass HES in der niedrigstmöglichen wirksamen Dosis </w:t>
      </w:r>
      <w:r w:rsidR="007B1EAA" w:rsidRPr="00527014">
        <w:rPr>
          <w:lang w:val="de-DE"/>
        </w:rPr>
        <w:t>(&lt; 30 </w:t>
      </w:r>
      <w:r w:rsidR="00AD14F6" w:rsidRPr="00527014">
        <w:rPr>
          <w:lang w:val="de-DE"/>
        </w:rPr>
        <w:t xml:space="preserve">ml/kg) </w:t>
      </w:r>
      <w:r w:rsidR="00E918FC">
        <w:rPr>
          <w:lang w:val="de-DE"/>
        </w:rPr>
        <w:t>über den kürzest</w:t>
      </w:r>
      <w:r w:rsidRPr="00527014">
        <w:rPr>
          <w:lang w:val="de-DE"/>
        </w:rPr>
        <w:t xml:space="preserve">möglichen Zeitraum </w:t>
      </w:r>
      <w:r w:rsidR="00AD14F6" w:rsidRPr="00527014">
        <w:rPr>
          <w:lang w:val="de-DE"/>
        </w:rPr>
        <w:t>(&lt;</w:t>
      </w:r>
      <w:r w:rsidR="007B1EAA" w:rsidRPr="00527014">
        <w:rPr>
          <w:lang w:val="de-DE"/>
        </w:rPr>
        <w:t> 24 </w:t>
      </w:r>
      <w:r w:rsidRPr="00527014">
        <w:rPr>
          <w:lang w:val="de-DE"/>
        </w:rPr>
        <w:t>Stunden</w:t>
      </w:r>
      <w:r w:rsidR="00AD14F6" w:rsidRPr="00527014">
        <w:rPr>
          <w:lang w:val="de-DE"/>
        </w:rPr>
        <w:t>)</w:t>
      </w:r>
      <w:r w:rsidRPr="00527014">
        <w:rPr>
          <w:lang w:val="de-DE"/>
        </w:rPr>
        <w:t xml:space="preserve"> angewendet werden sollte</w:t>
      </w:r>
      <w:r w:rsidR="00AD14F6" w:rsidRPr="00527014">
        <w:rPr>
          <w:lang w:val="de-DE"/>
        </w:rPr>
        <w:t xml:space="preserve">. </w:t>
      </w:r>
      <w:r w:rsidRPr="00527014">
        <w:rPr>
          <w:lang w:val="de-DE"/>
        </w:rPr>
        <w:t xml:space="preserve">Die Behandlung sollte </w:t>
      </w:r>
      <w:r w:rsidR="006211F6">
        <w:rPr>
          <w:lang w:val="de-DE"/>
        </w:rPr>
        <w:t>von</w:t>
      </w:r>
      <w:r w:rsidRPr="00527014">
        <w:rPr>
          <w:lang w:val="de-DE"/>
        </w:rPr>
        <w:t xml:space="preserve"> eine</w:t>
      </w:r>
      <w:r w:rsidR="006211F6">
        <w:rPr>
          <w:lang w:val="de-DE"/>
        </w:rPr>
        <w:t>r</w:t>
      </w:r>
      <w:r w:rsidRPr="00527014">
        <w:rPr>
          <w:lang w:val="de-DE"/>
        </w:rPr>
        <w:t xml:space="preserve"> kontinuierliche</w:t>
      </w:r>
      <w:r w:rsidR="006211F6">
        <w:rPr>
          <w:lang w:val="de-DE"/>
        </w:rPr>
        <w:t>n</w:t>
      </w:r>
      <w:r w:rsidRPr="00527014">
        <w:rPr>
          <w:lang w:val="de-DE"/>
        </w:rPr>
        <w:t xml:space="preserve"> hämodynamische</w:t>
      </w:r>
      <w:r w:rsidR="006211F6">
        <w:rPr>
          <w:lang w:val="de-DE"/>
        </w:rPr>
        <w:t>n</w:t>
      </w:r>
      <w:r w:rsidRPr="00527014">
        <w:rPr>
          <w:lang w:val="de-DE"/>
        </w:rPr>
        <w:t xml:space="preserve"> Überwachung </w:t>
      </w:r>
      <w:r w:rsidR="006211F6">
        <w:rPr>
          <w:lang w:val="de-DE"/>
        </w:rPr>
        <w:t>begleitet</w:t>
      </w:r>
      <w:r w:rsidRPr="00527014">
        <w:rPr>
          <w:lang w:val="de-DE"/>
        </w:rPr>
        <w:t xml:space="preserve"> werden, damit die Infusion beendet werden kann, sobald die </w:t>
      </w:r>
      <w:r w:rsidR="006211F6">
        <w:rPr>
          <w:lang w:val="de-DE"/>
        </w:rPr>
        <w:t>entsprechenden</w:t>
      </w:r>
      <w:r w:rsidRPr="00527014">
        <w:rPr>
          <w:lang w:val="de-DE"/>
        </w:rPr>
        <w:t xml:space="preserve"> hämodynam</w:t>
      </w:r>
      <w:r>
        <w:rPr>
          <w:lang w:val="de-DE"/>
        </w:rPr>
        <w:t>i</w:t>
      </w:r>
      <w:r w:rsidRPr="00527014">
        <w:rPr>
          <w:lang w:val="de-DE"/>
        </w:rPr>
        <w:t>schen Ziele erreicht worden sind</w:t>
      </w:r>
      <w:r w:rsidR="00AD14F6" w:rsidRPr="00527014">
        <w:rPr>
          <w:lang w:val="de-DE"/>
        </w:rPr>
        <w:t>.</w:t>
      </w:r>
    </w:p>
    <w:p w14:paraId="36125991" w14:textId="465CEDAB" w:rsidR="00A95E7B" w:rsidRPr="00527014" w:rsidRDefault="00527014" w:rsidP="00D22397">
      <w:pPr>
        <w:pStyle w:val="BodytextAgency"/>
        <w:rPr>
          <w:lang w:val="de-DE"/>
        </w:rPr>
      </w:pPr>
      <w:r w:rsidRPr="00527014">
        <w:rPr>
          <w:lang w:val="de-DE"/>
        </w:rPr>
        <w:t>Vollständige Verschreibungsinformationen finden Sie in der Zusammenfassung der Merkmale des Arzneimittels</w:t>
      </w:r>
      <w:r w:rsidR="00F51072" w:rsidRPr="00527014">
        <w:rPr>
          <w:lang w:val="de-DE"/>
        </w:rPr>
        <w:t>.</w:t>
      </w:r>
    </w:p>
    <w:p w14:paraId="4379618D" w14:textId="77777777" w:rsidR="00D149C0" w:rsidRPr="00903AF2" w:rsidRDefault="00D149C0" w:rsidP="00D22397">
      <w:pPr>
        <w:pStyle w:val="BodytextAgency"/>
        <w:rPr>
          <w:lang w:val="de-DE"/>
        </w:rPr>
      </w:pPr>
    </w:p>
    <w:p w14:paraId="53BE84D1" w14:textId="11375D2D" w:rsidR="00D22397" w:rsidRPr="00DA3B81" w:rsidRDefault="009A1A7E" w:rsidP="00B1216B">
      <w:pPr>
        <w:pStyle w:val="BodytextAgency"/>
        <w:rPr>
          <w:rFonts w:eastAsia="Calibri"/>
          <w:color w:val="000000"/>
          <w:lang w:val="de-DE" w:eastAsia="en-US"/>
        </w:rPr>
      </w:pPr>
      <w:r w:rsidRPr="00DA3B81">
        <w:rPr>
          <w:rFonts w:eastAsia="Calibri"/>
          <w:b/>
          <w:bCs/>
          <w:i/>
          <w:iCs/>
          <w:color w:val="000000"/>
          <w:lang w:val="de-DE" w:eastAsia="en-US"/>
        </w:rPr>
        <w:t>Meldung von Nebenwirkungen</w:t>
      </w:r>
    </w:p>
    <w:p w14:paraId="7CE8D75B" w14:textId="0624123D" w:rsidR="00655908" w:rsidRDefault="009A1A7E" w:rsidP="00B1216B">
      <w:pPr>
        <w:pStyle w:val="BodytextAgency"/>
        <w:rPr>
          <w:lang w:val="de-DE"/>
        </w:rPr>
      </w:pPr>
      <w:r w:rsidRPr="00DA3B81">
        <w:rPr>
          <w:lang w:val="de-DE"/>
        </w:rPr>
        <w:t xml:space="preserve">Bitte melden Sie alle Verdachtsfälle unerwünschter Arzneimittelwirkungen im Zusammenhang mit der Anwendung von HES-haltigen Infusionslösungen gemäß den nationalen Anforderungen über das nationale </w:t>
      </w:r>
      <w:r w:rsidR="006211F6">
        <w:rPr>
          <w:lang w:val="de-DE"/>
        </w:rPr>
        <w:t>Meldes</w:t>
      </w:r>
      <w:r w:rsidRPr="00DA3B81">
        <w:rPr>
          <w:lang w:val="de-DE"/>
        </w:rPr>
        <w:t xml:space="preserve">ystem </w:t>
      </w:r>
      <w:r w:rsidR="006211F6">
        <w:rPr>
          <w:lang w:val="de-DE"/>
        </w:rPr>
        <w:t xml:space="preserve">für </w:t>
      </w:r>
      <w:r w:rsidRPr="00DA3B81">
        <w:rPr>
          <w:lang w:val="de-DE"/>
        </w:rPr>
        <w:t>Spontanfälle</w:t>
      </w:r>
      <w:r w:rsidR="002E4434">
        <w:rPr>
          <w:lang w:val="de-DE"/>
        </w:rPr>
        <w:t>:</w:t>
      </w:r>
      <w:r w:rsidR="00F51072" w:rsidRPr="00DA3B81">
        <w:rPr>
          <w:lang w:val="de-DE"/>
        </w:rPr>
        <w:t xml:space="preserve"> </w:t>
      </w:r>
    </w:p>
    <w:p w14:paraId="156B70D6" w14:textId="77777777" w:rsidR="00655908" w:rsidRDefault="00655908" w:rsidP="00655908">
      <w:pPr>
        <w:pStyle w:val="BodytextAgency"/>
        <w:spacing w:after="0"/>
        <w:rPr>
          <w:lang w:val="de-DE"/>
        </w:rPr>
      </w:pPr>
      <w:r>
        <w:rPr>
          <w:lang w:val="de-DE"/>
        </w:rPr>
        <w:t>Bundesamt für Sicherheit im Gesundheitswesen</w:t>
      </w:r>
    </w:p>
    <w:p w14:paraId="5F78D79E" w14:textId="73CCDDF2" w:rsidR="00655908" w:rsidRDefault="00655908" w:rsidP="00655908">
      <w:pPr>
        <w:pStyle w:val="BodytextAgency"/>
        <w:spacing w:after="0"/>
        <w:rPr>
          <w:lang w:val="de-DE"/>
        </w:rPr>
      </w:pPr>
      <w:r>
        <w:rPr>
          <w:lang w:val="de-DE"/>
        </w:rPr>
        <w:t>Traisengasse 5, 1200 Wien</w:t>
      </w:r>
    </w:p>
    <w:p w14:paraId="7E0F1BD7" w14:textId="5C91016A" w:rsidR="00655908" w:rsidRPr="002E4434" w:rsidRDefault="00655908" w:rsidP="00655908">
      <w:pPr>
        <w:pStyle w:val="BodytextAgency"/>
        <w:spacing w:after="0"/>
        <w:rPr>
          <w:lang w:val="de-DE"/>
        </w:rPr>
      </w:pPr>
      <w:r w:rsidRPr="002E4434">
        <w:rPr>
          <w:lang w:val="de-DE"/>
        </w:rPr>
        <w:t>Fax: 050 555-36207</w:t>
      </w:r>
    </w:p>
    <w:p w14:paraId="6DFF2546" w14:textId="2990187C" w:rsidR="00655908" w:rsidRPr="002E4434" w:rsidRDefault="00655908" w:rsidP="00B1216B">
      <w:pPr>
        <w:pStyle w:val="BodytextAgency"/>
        <w:rPr>
          <w:lang w:val="de-DE"/>
        </w:rPr>
      </w:pPr>
      <w:r w:rsidRPr="002E4434">
        <w:rPr>
          <w:lang w:val="de-DE"/>
        </w:rPr>
        <w:t>E-Mail:</w:t>
      </w:r>
      <w:r w:rsidR="00D138F5" w:rsidRPr="002E4434">
        <w:rPr>
          <w:lang w:val="de-DE"/>
        </w:rPr>
        <w:t xml:space="preserve"> </w:t>
      </w:r>
      <w:r w:rsidR="002E4434">
        <w:rPr>
          <w:lang w:val="de-DE"/>
        </w:rPr>
        <w:t>nebenwirkung</w:t>
      </w:r>
      <w:r w:rsidRPr="002E4434">
        <w:rPr>
          <w:lang w:val="de-DE"/>
        </w:rPr>
        <w:t>@ages.at</w:t>
      </w:r>
    </w:p>
    <w:p w14:paraId="6CC6D231" w14:textId="4462146F" w:rsidR="00D22397" w:rsidRPr="00DA3B81" w:rsidRDefault="00DA3B81" w:rsidP="00B1216B">
      <w:pPr>
        <w:pStyle w:val="BodytextAgency"/>
        <w:rPr>
          <w:lang w:val="de-DE"/>
        </w:rPr>
      </w:pPr>
      <w:r w:rsidRPr="00DA3B81">
        <w:rPr>
          <w:lang w:val="de-DE"/>
        </w:rPr>
        <w:t>Es wird daran erinnert, dass diese Arzneimittel aufgrund der oben erwähnten Sicherheitsbedenken einer zusätzlichen Überwachung unterliegen</w:t>
      </w:r>
      <w:r w:rsidR="00D149C0" w:rsidRPr="00DA3B81">
        <w:rPr>
          <w:lang w:val="de-DE"/>
        </w:rPr>
        <w:t>.</w:t>
      </w:r>
    </w:p>
    <w:p w14:paraId="651A29D3" w14:textId="77777777" w:rsidR="00C47A5D" w:rsidRPr="00DA3B81" w:rsidRDefault="00C47A5D" w:rsidP="00B1216B">
      <w:pPr>
        <w:pStyle w:val="BodytextAgency"/>
        <w:rPr>
          <w:rFonts w:cs="Calibri"/>
          <w:lang w:val="de-DE"/>
        </w:rPr>
      </w:pPr>
    </w:p>
    <w:p w14:paraId="0C17D054" w14:textId="096DB915" w:rsidR="00FD34BD" w:rsidRDefault="00FD34BD" w:rsidP="00B1216B">
      <w:pPr>
        <w:pStyle w:val="BodytextAgency"/>
        <w:rPr>
          <w:b/>
          <w:lang w:val="de-DE"/>
        </w:rPr>
      </w:pPr>
      <w:r>
        <w:rPr>
          <w:b/>
          <w:i/>
          <w:lang w:val="de-DE"/>
        </w:rPr>
        <w:t xml:space="preserve">Ansprechpartner </w:t>
      </w:r>
      <w:r w:rsidR="00AF6ADF">
        <w:rPr>
          <w:b/>
          <w:i/>
          <w:lang w:val="de-DE"/>
        </w:rPr>
        <w:t xml:space="preserve">von </w:t>
      </w:r>
      <w:r w:rsidRPr="00D138F5">
        <w:rPr>
          <w:b/>
          <w:lang w:val="de-DE"/>
        </w:rPr>
        <w:t>Fresenius Kabi Austria GmbH:</w:t>
      </w:r>
    </w:p>
    <w:p w14:paraId="308C100E" w14:textId="77777777" w:rsidR="00BA6644" w:rsidRPr="00D138F5" w:rsidRDefault="00BA6644" w:rsidP="00B1216B">
      <w:pPr>
        <w:pStyle w:val="BodytextAgency"/>
        <w:rPr>
          <w:b/>
          <w:lang w:val="de-DE"/>
        </w:rPr>
      </w:pPr>
    </w:p>
    <w:p w14:paraId="7FD7E29A" w14:textId="77777777" w:rsidR="00BA6644" w:rsidRPr="00AF6ADF" w:rsidRDefault="00BA6644" w:rsidP="00BA6644">
      <w:pPr>
        <w:pStyle w:val="BodytextAgency"/>
        <w:rPr>
          <w:rFonts w:eastAsia="SimSun"/>
          <w:color w:val="0000FF"/>
          <w:sz w:val="20"/>
          <w:szCs w:val="20"/>
          <w:u w:val="single"/>
          <w:lang w:val="en-US"/>
        </w:rPr>
      </w:pPr>
      <w:r w:rsidRPr="00AF6ADF">
        <w:rPr>
          <w:b/>
          <w:i/>
          <w:lang w:val="en-US"/>
        </w:rPr>
        <w:t>Dr. Eva Siegl</w:t>
      </w:r>
      <w:r w:rsidRPr="00AF6ADF">
        <w:rPr>
          <w:rFonts w:eastAsia="SimSun"/>
          <w:color w:val="5F5F5F"/>
          <w:sz w:val="20"/>
          <w:szCs w:val="20"/>
          <w:lang w:val="en-US"/>
        </w:rPr>
        <w:t xml:space="preserve"> </w:t>
      </w:r>
      <w:r w:rsidRPr="00AF6ADF">
        <w:rPr>
          <w:rFonts w:eastAsia="SimSun"/>
          <w:color w:val="5F5F5F"/>
          <w:sz w:val="20"/>
          <w:szCs w:val="20"/>
          <w:lang w:val="en-US"/>
        </w:rPr>
        <w:br/>
      </w:r>
      <w:r w:rsidRPr="00AF6ADF">
        <w:rPr>
          <w:lang w:val="en-US"/>
        </w:rPr>
        <w:t xml:space="preserve">National Safety Officer </w:t>
      </w:r>
      <w:r w:rsidRPr="00AF6ADF">
        <w:rPr>
          <w:lang w:val="en-US"/>
        </w:rPr>
        <w:br/>
        <w:t xml:space="preserve">Fresenius Kabi Austria GmbH </w:t>
      </w:r>
      <w:r w:rsidRPr="00AF6ADF">
        <w:rPr>
          <w:lang w:val="en-US"/>
        </w:rPr>
        <w:br/>
        <w:t xml:space="preserve">Hafnerstraße 36 </w:t>
      </w:r>
      <w:r w:rsidRPr="00AF6ADF">
        <w:rPr>
          <w:lang w:val="en-US"/>
        </w:rPr>
        <w:br/>
        <w:t xml:space="preserve">A-8055 Graz </w:t>
      </w:r>
      <w:r w:rsidRPr="00AF6ADF">
        <w:rPr>
          <w:lang w:val="en-US"/>
        </w:rPr>
        <w:br/>
        <w:t xml:space="preserve">Tel.: +43-(0)316-249-1523 </w:t>
      </w:r>
      <w:r w:rsidRPr="00AF6ADF">
        <w:rPr>
          <w:lang w:val="en-US"/>
        </w:rPr>
        <w:br/>
        <w:t xml:space="preserve">Email: </w:t>
      </w:r>
      <w:hyperlink r:id="rId8" w:history="1">
        <w:r w:rsidRPr="00AF6ADF">
          <w:rPr>
            <w:rFonts w:eastAsia="SimSun"/>
            <w:color w:val="0000FF"/>
            <w:sz w:val="20"/>
            <w:szCs w:val="20"/>
            <w:u w:val="single"/>
            <w:lang w:val="en-US"/>
          </w:rPr>
          <w:t>eva.siegl@fresenius-kabi.com</w:t>
        </w:r>
      </w:hyperlink>
      <w:r w:rsidRPr="00AF6ADF">
        <w:rPr>
          <w:rFonts w:eastAsia="SimSun"/>
          <w:color w:val="5F5F5F"/>
          <w:sz w:val="20"/>
          <w:szCs w:val="20"/>
          <w:lang w:val="en-US"/>
        </w:rPr>
        <w:t xml:space="preserve"> </w:t>
      </w:r>
      <w:r w:rsidRPr="00AF6ADF">
        <w:rPr>
          <w:rFonts w:eastAsia="SimSun"/>
          <w:color w:val="0000FF"/>
          <w:sz w:val="20"/>
          <w:szCs w:val="20"/>
          <w:u w:val="single"/>
          <w:lang w:val="en-US"/>
        </w:rPr>
        <w:br/>
      </w:r>
      <w:hyperlink r:id="rId9" w:history="1">
        <w:r w:rsidRPr="00AF6ADF">
          <w:rPr>
            <w:rFonts w:eastAsia="SimSun"/>
            <w:color w:val="0000FF"/>
            <w:sz w:val="20"/>
            <w:szCs w:val="20"/>
            <w:u w:val="single"/>
            <w:lang w:val="en-US"/>
          </w:rPr>
          <w:t>www.fresenius-kabi.at</w:t>
        </w:r>
      </w:hyperlink>
    </w:p>
    <w:p w14:paraId="49D8E4B3" w14:textId="44307DCD" w:rsidR="00FD34BD" w:rsidRPr="00FD34BD" w:rsidRDefault="00FD34BD" w:rsidP="00FD34BD">
      <w:pPr>
        <w:pStyle w:val="BodytextAgency"/>
        <w:spacing w:after="0"/>
        <w:rPr>
          <w:lang w:val="en-US"/>
        </w:rPr>
      </w:pPr>
      <w:r w:rsidRPr="00AF6ADF">
        <w:rPr>
          <w:rFonts w:eastAsia="SimSun"/>
          <w:b/>
          <w:bCs/>
          <w:color w:val="5F5F5F"/>
          <w:sz w:val="20"/>
          <w:szCs w:val="20"/>
          <w:lang w:val="en-US"/>
        </w:rPr>
        <w:br/>
      </w:r>
      <w:r w:rsidRPr="00BA6644">
        <w:rPr>
          <w:b/>
          <w:i/>
          <w:lang w:val="en-US"/>
        </w:rPr>
        <w:t>Michaela Stradner, MSc</w:t>
      </w:r>
      <w:r w:rsidRPr="00FD34BD">
        <w:rPr>
          <w:lang w:val="en-US"/>
        </w:rPr>
        <w:t xml:space="preserve"> </w:t>
      </w:r>
      <w:r w:rsidRPr="00FD34BD">
        <w:rPr>
          <w:lang w:val="en-US"/>
        </w:rPr>
        <w:br/>
        <w:t>Manager Regulatory Affairs</w:t>
      </w:r>
      <w:r w:rsidRPr="00FD34BD">
        <w:rPr>
          <w:lang w:val="en-US"/>
        </w:rPr>
        <w:br/>
        <w:t xml:space="preserve">Fresenius Kabi Austria GmbH </w:t>
      </w:r>
      <w:r w:rsidRPr="00FD34BD">
        <w:rPr>
          <w:lang w:val="en-US"/>
        </w:rPr>
        <w:br/>
        <w:t xml:space="preserve">Hafnerstrasse 36 </w:t>
      </w:r>
      <w:r w:rsidRPr="00FD34BD">
        <w:rPr>
          <w:lang w:val="en-US"/>
        </w:rPr>
        <w:br/>
        <w:t xml:space="preserve">8055 Graz </w:t>
      </w:r>
      <w:r w:rsidRPr="00FD34BD">
        <w:rPr>
          <w:lang w:val="en-US"/>
        </w:rPr>
        <w:br/>
        <w:t>Tel.: +43-(0)316-249-1535</w:t>
      </w:r>
      <w:r w:rsidRPr="00FD34BD">
        <w:rPr>
          <w:rFonts w:eastAsia="SimSun"/>
          <w:color w:val="5F5F5F"/>
          <w:sz w:val="20"/>
          <w:szCs w:val="20"/>
          <w:lang w:val="en-US"/>
        </w:rPr>
        <w:t xml:space="preserve"> </w:t>
      </w:r>
      <w:r w:rsidRPr="00FD34BD">
        <w:rPr>
          <w:rFonts w:eastAsia="SimSun"/>
          <w:color w:val="5F5F5F"/>
          <w:sz w:val="20"/>
          <w:szCs w:val="20"/>
          <w:lang w:val="en-US"/>
        </w:rPr>
        <w:br/>
      </w:r>
      <w:r w:rsidRPr="00FD34BD">
        <w:rPr>
          <w:lang w:val="en-US"/>
        </w:rPr>
        <w:t xml:space="preserve">Email: </w:t>
      </w:r>
      <w:hyperlink r:id="rId10" w:history="1">
        <w:r w:rsidRPr="00FD34BD">
          <w:rPr>
            <w:rFonts w:eastAsia="SimSun"/>
            <w:color w:val="0000FF"/>
            <w:sz w:val="20"/>
            <w:szCs w:val="20"/>
            <w:u w:val="single"/>
            <w:lang w:val="en-US"/>
          </w:rPr>
          <w:t>michaela.stradner@fresenius-kabi.com</w:t>
        </w:r>
      </w:hyperlink>
      <w:r w:rsidRPr="00FD34BD">
        <w:rPr>
          <w:rFonts w:eastAsia="SimSun"/>
          <w:color w:val="5F5F5F"/>
          <w:sz w:val="20"/>
          <w:szCs w:val="20"/>
          <w:lang w:val="en-US"/>
        </w:rPr>
        <w:t xml:space="preserve"> </w:t>
      </w:r>
      <w:r w:rsidRPr="00FD34BD">
        <w:rPr>
          <w:rFonts w:eastAsia="SimSun"/>
          <w:color w:val="0000FF"/>
          <w:sz w:val="20"/>
          <w:szCs w:val="20"/>
          <w:u w:val="single"/>
          <w:lang w:val="en-US"/>
        </w:rPr>
        <w:br/>
      </w:r>
      <w:hyperlink r:id="rId11" w:history="1">
        <w:r w:rsidRPr="00FD34BD">
          <w:rPr>
            <w:rFonts w:eastAsia="SimSun"/>
            <w:color w:val="0000FF"/>
            <w:sz w:val="20"/>
            <w:szCs w:val="20"/>
            <w:u w:val="single"/>
            <w:lang w:val="en-US"/>
          </w:rPr>
          <w:t>www.fresenius-kabi.at</w:t>
        </w:r>
      </w:hyperlink>
    </w:p>
    <w:p w14:paraId="49AEEA5A" w14:textId="1877A52C" w:rsidR="00FD34BD" w:rsidRDefault="00FD34BD" w:rsidP="00B1216B">
      <w:pPr>
        <w:pStyle w:val="BodytextAgency"/>
        <w:rPr>
          <w:rFonts w:eastAsia="SimSun"/>
          <w:color w:val="0000FF"/>
          <w:sz w:val="20"/>
          <w:szCs w:val="20"/>
          <w:u w:val="single"/>
          <w:lang w:val="en-US"/>
        </w:rPr>
      </w:pPr>
    </w:p>
    <w:p w14:paraId="7423EB1D" w14:textId="77777777" w:rsidR="00FC1B7C" w:rsidRPr="00FC1B7C" w:rsidRDefault="00FC1B7C" w:rsidP="00FC1B7C">
      <w:pPr>
        <w:rPr>
          <w:rFonts w:ascii="Verdana" w:hAnsi="Verdana" w:cs="Arial"/>
          <w:sz w:val="20"/>
          <w:szCs w:val="20"/>
        </w:rPr>
      </w:pPr>
      <w:r w:rsidRPr="00FC1B7C">
        <w:rPr>
          <w:rFonts w:ascii="Verdana" w:hAnsi="Verdana" w:cs="Arial"/>
          <w:sz w:val="20"/>
          <w:szCs w:val="20"/>
          <w:lang w:val="de-AT"/>
        </w:rPr>
        <w:t>Mit freundlichen Grüßen</w:t>
      </w:r>
    </w:p>
    <w:p w14:paraId="20FFB052" w14:textId="77777777" w:rsidR="00FC1B7C" w:rsidRPr="00FC1B7C" w:rsidRDefault="00FC1B7C" w:rsidP="00FC1B7C">
      <w:pPr>
        <w:pStyle w:val="berschrift4"/>
        <w:rPr>
          <w:rFonts w:ascii="Verdana" w:hAnsi="Verdana"/>
          <w:b/>
          <w:i w:val="0"/>
          <w:color w:val="auto"/>
          <w:sz w:val="20"/>
          <w:szCs w:val="20"/>
          <w:lang w:val="de-DE"/>
        </w:rPr>
      </w:pPr>
      <w:r w:rsidRPr="00FC1B7C">
        <w:rPr>
          <w:rFonts w:ascii="Verdana" w:hAnsi="Verdana"/>
          <w:b/>
          <w:i w:val="0"/>
          <w:color w:val="auto"/>
          <w:sz w:val="20"/>
          <w:szCs w:val="20"/>
          <w:lang w:val="de-DE"/>
        </w:rPr>
        <w:t>Fresenius Kabi</w:t>
      </w:r>
    </w:p>
    <w:p w14:paraId="0C1C0C24" w14:textId="77777777" w:rsidR="00FC1B7C" w:rsidRPr="00FC1B7C" w:rsidRDefault="00FC1B7C" w:rsidP="00FC1B7C">
      <w:pPr>
        <w:pStyle w:val="berschrift4"/>
        <w:spacing w:before="120"/>
        <w:rPr>
          <w:rFonts w:ascii="Verdana" w:hAnsi="Verdana"/>
          <w:b/>
          <w:bCs/>
          <w:i w:val="0"/>
          <w:color w:val="auto"/>
          <w:sz w:val="20"/>
          <w:szCs w:val="20"/>
          <w:lang w:val="de-DE"/>
        </w:rPr>
      </w:pPr>
      <w:r w:rsidRPr="00FC1B7C">
        <w:rPr>
          <w:rFonts w:ascii="Verdana" w:hAnsi="Verdana"/>
          <w:i w:val="0"/>
          <w:color w:val="auto"/>
          <w:sz w:val="20"/>
          <w:szCs w:val="20"/>
          <w:lang w:val="de-DE"/>
        </w:rPr>
        <w:t>Austria GmbH</w:t>
      </w:r>
    </w:p>
    <w:p w14:paraId="2B0A6618" w14:textId="77777777" w:rsidR="00FC1B7C" w:rsidRPr="00FC1B7C" w:rsidRDefault="00FC1B7C" w:rsidP="00FC1B7C">
      <w:pPr>
        <w:spacing w:before="240"/>
        <w:ind w:right="3617"/>
        <w:rPr>
          <w:rFonts w:ascii="Arial" w:hAnsi="Arial" w:cs="Arial"/>
          <w:sz w:val="20"/>
          <w:szCs w:val="20"/>
        </w:rPr>
      </w:pPr>
    </w:p>
    <w:tbl>
      <w:tblPr>
        <w:tblW w:w="722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99"/>
        <w:gridCol w:w="3430"/>
      </w:tblGrid>
      <w:tr w:rsidR="00FC1B7C" w:rsidRPr="00FC1B7C" w14:paraId="14F1FB3E" w14:textId="77777777" w:rsidTr="00792E63">
        <w:trPr>
          <w:trHeight w:val="682"/>
        </w:trPr>
        <w:tc>
          <w:tcPr>
            <w:tcW w:w="3799" w:type="dxa"/>
          </w:tcPr>
          <w:p w14:paraId="48FB7638" w14:textId="776EDACC" w:rsidR="00FC1B7C" w:rsidRPr="00FC1B7C" w:rsidRDefault="00A12A7D" w:rsidP="00792E63">
            <w:pPr>
              <w:ind w:right="-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12A7D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32A30373" wp14:editId="4D3DC2AC">
                  <wp:extent cx="1924775" cy="952500"/>
                  <wp:effectExtent l="0" t="0" r="0" b="0"/>
                  <wp:docPr id="1" name="Grafik 1" descr="G:\Marketing\MU_Infusionstherapie\VORLAGEN\Unterschriften\Unterschrift_BrigittePuehri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rketing\MU_Infusionstherapie\VORLAGEN\Unterschriften\Unterschrift_BrigittePuehri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66" cy="95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14:paraId="71F31177" w14:textId="77777777" w:rsidR="00FC1B7C" w:rsidRPr="00FC1B7C" w:rsidRDefault="00FC1B7C" w:rsidP="00792E63">
            <w:pPr>
              <w:ind w:left="-7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FC1B7C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3E1C7491" wp14:editId="5A9AD809">
                  <wp:extent cx="1451226" cy="627549"/>
                  <wp:effectExtent l="38100" t="76200" r="34925" b="7747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28"/>
                          <a:stretch/>
                        </pic:blipFill>
                        <pic:spPr bwMode="auto">
                          <a:xfrm rot="21269314">
                            <a:off x="0" y="0"/>
                            <a:ext cx="1475225" cy="63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7C" w:rsidRPr="00FC1B7C" w14:paraId="31EB7A1E" w14:textId="77777777" w:rsidTr="00792E63">
        <w:trPr>
          <w:trHeight w:val="220"/>
        </w:trPr>
        <w:tc>
          <w:tcPr>
            <w:tcW w:w="3799" w:type="dxa"/>
          </w:tcPr>
          <w:p w14:paraId="22403A7D" w14:textId="12E3C532" w:rsidR="00FC1B7C" w:rsidRPr="00FC1B7C" w:rsidRDefault="00A12A7D" w:rsidP="00792E63">
            <w:pPr>
              <w:ind w:right="-6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i.A. Mag. Brigitte Pühringer</w:t>
            </w:r>
          </w:p>
          <w:p w14:paraId="15109365" w14:textId="680EECB2" w:rsidR="00FC1B7C" w:rsidRPr="00FC1B7C" w:rsidRDefault="00A12A7D" w:rsidP="00792E63">
            <w:pPr>
              <w:ind w:right="-6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Leitung MU Infusionstherapie</w:t>
            </w:r>
          </w:p>
        </w:tc>
        <w:tc>
          <w:tcPr>
            <w:tcW w:w="3430" w:type="dxa"/>
          </w:tcPr>
          <w:p w14:paraId="37F35632" w14:textId="77777777" w:rsidR="00FC1B7C" w:rsidRPr="00FC1B7C" w:rsidRDefault="00FC1B7C" w:rsidP="00792E63">
            <w:pPr>
              <w:ind w:left="68"/>
              <w:rPr>
                <w:rFonts w:ascii="Verdana" w:hAnsi="Verdana" w:cs="Arial"/>
                <w:sz w:val="20"/>
                <w:szCs w:val="20"/>
              </w:rPr>
            </w:pPr>
            <w:r w:rsidRPr="00FC1B7C">
              <w:rPr>
                <w:rFonts w:ascii="Verdana" w:hAnsi="Verdana" w:cs="Arial"/>
                <w:sz w:val="20"/>
                <w:szCs w:val="20"/>
              </w:rPr>
              <w:t>i.A. Dr. Eva Siegl</w:t>
            </w:r>
          </w:p>
          <w:p w14:paraId="0D3E811A" w14:textId="77777777" w:rsidR="00FC1B7C" w:rsidRPr="00FC1B7C" w:rsidRDefault="00FC1B7C" w:rsidP="00792E63">
            <w:pPr>
              <w:ind w:left="68"/>
              <w:rPr>
                <w:rFonts w:ascii="Verdana" w:hAnsi="Verdana" w:cs="Arial"/>
                <w:sz w:val="20"/>
                <w:szCs w:val="20"/>
              </w:rPr>
            </w:pPr>
            <w:r w:rsidRPr="00FC1B7C">
              <w:rPr>
                <w:rFonts w:ascii="Verdana" w:hAnsi="Verdana" w:cs="Arial"/>
                <w:sz w:val="20"/>
                <w:szCs w:val="20"/>
              </w:rPr>
              <w:t>Zulassung/ Pharmakovigilanz</w:t>
            </w:r>
          </w:p>
        </w:tc>
      </w:tr>
    </w:tbl>
    <w:p w14:paraId="41083D49" w14:textId="77777777" w:rsidR="00FC1B7C" w:rsidRPr="00FC1B7C" w:rsidRDefault="00FC1B7C" w:rsidP="00B1216B">
      <w:pPr>
        <w:pStyle w:val="BodytextAgency"/>
        <w:rPr>
          <w:rFonts w:eastAsia="SimSun"/>
          <w:color w:val="0000FF"/>
          <w:sz w:val="20"/>
          <w:szCs w:val="20"/>
          <w:u w:val="single"/>
          <w:lang w:val="sv-SE"/>
        </w:rPr>
      </w:pPr>
    </w:p>
    <w:p w14:paraId="3D4159DF" w14:textId="1543FAA8" w:rsidR="00FD34BD" w:rsidRPr="00FC1B7C" w:rsidRDefault="00FD34BD" w:rsidP="00B1216B">
      <w:pPr>
        <w:pStyle w:val="BodytextAgency"/>
        <w:rPr>
          <w:rFonts w:eastAsia="SimSun"/>
          <w:color w:val="5F5F5F"/>
          <w:sz w:val="20"/>
          <w:szCs w:val="20"/>
          <w:lang w:val="de-DE"/>
        </w:rPr>
      </w:pPr>
    </w:p>
    <w:p w14:paraId="3475ECCF" w14:textId="345E4781" w:rsidR="00332618" w:rsidRPr="00FC1B7C" w:rsidRDefault="00332618" w:rsidP="00115C33">
      <w:pPr>
        <w:spacing w:line="280" w:lineRule="atLeast"/>
        <w:rPr>
          <w:rFonts w:ascii="Verdana" w:hAnsi="Verdana" w:cs="Calibri"/>
          <w:sz w:val="18"/>
          <w:szCs w:val="18"/>
          <w:lang w:val="de-DE"/>
        </w:rPr>
      </w:pPr>
    </w:p>
    <w:sectPr w:rsidR="00332618" w:rsidRPr="00FC1B7C" w:rsidSect="003D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B8DE" w14:textId="77777777" w:rsidR="000F6D3C" w:rsidRDefault="000F6D3C" w:rsidP="00F51072">
      <w:r>
        <w:separator/>
      </w:r>
    </w:p>
  </w:endnote>
  <w:endnote w:type="continuationSeparator" w:id="0">
    <w:p w14:paraId="72E4BDA2" w14:textId="77777777" w:rsidR="000F6D3C" w:rsidRDefault="000F6D3C" w:rsidP="00F5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CE7E2" w14:textId="77777777" w:rsidR="000F6D3C" w:rsidRDefault="000F6D3C" w:rsidP="00F51072">
      <w:r>
        <w:separator/>
      </w:r>
    </w:p>
  </w:footnote>
  <w:footnote w:type="continuationSeparator" w:id="0">
    <w:p w14:paraId="37581C38" w14:textId="77777777" w:rsidR="000F6D3C" w:rsidRDefault="000F6D3C" w:rsidP="00F5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1D40"/>
    <w:multiLevelType w:val="hybridMultilevel"/>
    <w:tmpl w:val="2A36B6F4"/>
    <w:lvl w:ilvl="0" w:tplc="B2D87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5A61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DCDD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8676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F477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E675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481B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E6F5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A29B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2488F"/>
    <w:multiLevelType w:val="hybridMultilevel"/>
    <w:tmpl w:val="BBCC2174"/>
    <w:lvl w:ilvl="0" w:tplc="6958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AD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09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66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0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2E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0E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E4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A5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653"/>
    <w:multiLevelType w:val="hybridMultilevel"/>
    <w:tmpl w:val="995E4CEC"/>
    <w:lvl w:ilvl="0" w:tplc="CA90B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E9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A8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AB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4D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A5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AF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AA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C4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60B"/>
    <w:multiLevelType w:val="multilevel"/>
    <w:tmpl w:val="31A27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16F68EC"/>
    <w:multiLevelType w:val="hybridMultilevel"/>
    <w:tmpl w:val="F65CE3CA"/>
    <w:lvl w:ilvl="0" w:tplc="4A8C6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ACD36" w:tentative="1">
      <w:start w:val="1"/>
      <w:numFmt w:val="lowerLetter"/>
      <w:lvlText w:val="%2."/>
      <w:lvlJc w:val="left"/>
      <w:pPr>
        <w:ind w:left="1440" w:hanging="360"/>
      </w:pPr>
    </w:lvl>
    <w:lvl w:ilvl="2" w:tplc="3B5CC6B6" w:tentative="1">
      <w:start w:val="1"/>
      <w:numFmt w:val="lowerRoman"/>
      <w:lvlText w:val="%3."/>
      <w:lvlJc w:val="right"/>
      <w:pPr>
        <w:ind w:left="2160" w:hanging="180"/>
      </w:pPr>
    </w:lvl>
    <w:lvl w:ilvl="3" w:tplc="DEBC81BA" w:tentative="1">
      <w:start w:val="1"/>
      <w:numFmt w:val="decimal"/>
      <w:lvlText w:val="%4."/>
      <w:lvlJc w:val="left"/>
      <w:pPr>
        <w:ind w:left="2880" w:hanging="360"/>
      </w:pPr>
    </w:lvl>
    <w:lvl w:ilvl="4" w:tplc="4A142F7A" w:tentative="1">
      <w:start w:val="1"/>
      <w:numFmt w:val="lowerLetter"/>
      <w:lvlText w:val="%5."/>
      <w:lvlJc w:val="left"/>
      <w:pPr>
        <w:ind w:left="3600" w:hanging="360"/>
      </w:pPr>
    </w:lvl>
    <w:lvl w:ilvl="5" w:tplc="E87A2E98" w:tentative="1">
      <w:start w:val="1"/>
      <w:numFmt w:val="lowerRoman"/>
      <w:lvlText w:val="%6."/>
      <w:lvlJc w:val="right"/>
      <w:pPr>
        <w:ind w:left="4320" w:hanging="180"/>
      </w:pPr>
    </w:lvl>
    <w:lvl w:ilvl="6" w:tplc="ED20A232" w:tentative="1">
      <w:start w:val="1"/>
      <w:numFmt w:val="decimal"/>
      <w:lvlText w:val="%7."/>
      <w:lvlJc w:val="left"/>
      <w:pPr>
        <w:ind w:left="5040" w:hanging="360"/>
      </w:pPr>
    </w:lvl>
    <w:lvl w:ilvl="7" w:tplc="D54E8B10" w:tentative="1">
      <w:start w:val="1"/>
      <w:numFmt w:val="lowerLetter"/>
      <w:lvlText w:val="%8."/>
      <w:lvlJc w:val="left"/>
      <w:pPr>
        <w:ind w:left="5760" w:hanging="360"/>
      </w:pPr>
    </w:lvl>
    <w:lvl w:ilvl="8" w:tplc="708AC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61A2"/>
    <w:multiLevelType w:val="hybridMultilevel"/>
    <w:tmpl w:val="9A3EDF58"/>
    <w:lvl w:ilvl="0" w:tplc="08AC0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F088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2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6D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67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25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49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EC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E1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1DB"/>
    <w:multiLevelType w:val="multilevel"/>
    <w:tmpl w:val="5BEC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F5A37"/>
    <w:multiLevelType w:val="hybridMultilevel"/>
    <w:tmpl w:val="7E16AF46"/>
    <w:lvl w:ilvl="0" w:tplc="C6A2D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AB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AB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C0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49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07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89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2E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84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3E25"/>
    <w:multiLevelType w:val="hybridMultilevel"/>
    <w:tmpl w:val="9C3413F0"/>
    <w:lvl w:ilvl="0" w:tplc="22743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92C0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E8FE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1A43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C23D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3812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9E17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2251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948F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928CE"/>
    <w:multiLevelType w:val="hybridMultilevel"/>
    <w:tmpl w:val="355A15C4"/>
    <w:lvl w:ilvl="0" w:tplc="F9F01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81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C2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68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AC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E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C0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AF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B36B4"/>
    <w:multiLevelType w:val="hybridMultilevel"/>
    <w:tmpl w:val="B3C87768"/>
    <w:lvl w:ilvl="0" w:tplc="F500A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EA068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860E3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98CF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12361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72276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CC3A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F8EDC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006D10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290AA1"/>
    <w:multiLevelType w:val="hybridMultilevel"/>
    <w:tmpl w:val="EA8223D0"/>
    <w:lvl w:ilvl="0" w:tplc="BDD89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88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C9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AB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C8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21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48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48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EF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B2D51"/>
    <w:multiLevelType w:val="hybridMultilevel"/>
    <w:tmpl w:val="D6425E0C"/>
    <w:lvl w:ilvl="0" w:tplc="5DE8F0C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7170404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187A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784C3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090F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7AFD9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C631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AE3E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4E1E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F1F3F"/>
    <w:multiLevelType w:val="hybridMultilevel"/>
    <w:tmpl w:val="D08C33DE"/>
    <w:lvl w:ilvl="0" w:tplc="A30EC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B63A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A267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A6A1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B6CF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6200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6884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346E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AC44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9"/>
  </w:num>
  <w:num w:numId="14">
    <w:abstractNumId w:val="4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DateAndTim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BD"/>
    <w:rsid w:val="00004B99"/>
    <w:rsid w:val="00014476"/>
    <w:rsid w:val="00020CE2"/>
    <w:rsid w:val="00031424"/>
    <w:rsid w:val="00031F61"/>
    <w:rsid w:val="0003351A"/>
    <w:rsid w:val="0003386C"/>
    <w:rsid w:val="00034A07"/>
    <w:rsid w:val="000366B4"/>
    <w:rsid w:val="000419F7"/>
    <w:rsid w:val="00045E07"/>
    <w:rsid w:val="00046CCA"/>
    <w:rsid w:val="0005385F"/>
    <w:rsid w:val="0005469C"/>
    <w:rsid w:val="00054D3D"/>
    <w:rsid w:val="000550E7"/>
    <w:rsid w:val="00077A36"/>
    <w:rsid w:val="00082ADF"/>
    <w:rsid w:val="00092377"/>
    <w:rsid w:val="00093420"/>
    <w:rsid w:val="0009709B"/>
    <w:rsid w:val="000B2958"/>
    <w:rsid w:val="000B533F"/>
    <w:rsid w:val="000C2565"/>
    <w:rsid w:val="000C28ED"/>
    <w:rsid w:val="000D2701"/>
    <w:rsid w:val="000D5044"/>
    <w:rsid w:val="000E2083"/>
    <w:rsid w:val="000E37F5"/>
    <w:rsid w:val="000E3A68"/>
    <w:rsid w:val="000E5C01"/>
    <w:rsid w:val="000F6D3C"/>
    <w:rsid w:val="001029DF"/>
    <w:rsid w:val="0010697A"/>
    <w:rsid w:val="00112EFD"/>
    <w:rsid w:val="00115C33"/>
    <w:rsid w:val="00127537"/>
    <w:rsid w:val="00130884"/>
    <w:rsid w:val="00130F9D"/>
    <w:rsid w:val="001419E9"/>
    <w:rsid w:val="00141BA3"/>
    <w:rsid w:val="0014413B"/>
    <w:rsid w:val="0015537D"/>
    <w:rsid w:val="001557F1"/>
    <w:rsid w:val="00160964"/>
    <w:rsid w:val="00165023"/>
    <w:rsid w:val="001739D7"/>
    <w:rsid w:val="001773C9"/>
    <w:rsid w:val="001876A7"/>
    <w:rsid w:val="00195B2D"/>
    <w:rsid w:val="001A7BCF"/>
    <w:rsid w:val="001B15DD"/>
    <w:rsid w:val="001C513B"/>
    <w:rsid w:val="001C75A8"/>
    <w:rsid w:val="001D61D9"/>
    <w:rsid w:val="001F01AC"/>
    <w:rsid w:val="001F07E4"/>
    <w:rsid w:val="001F6786"/>
    <w:rsid w:val="0021645B"/>
    <w:rsid w:val="00233FD1"/>
    <w:rsid w:val="0024333D"/>
    <w:rsid w:val="00244EC2"/>
    <w:rsid w:val="002472A3"/>
    <w:rsid w:val="002521FE"/>
    <w:rsid w:val="0025268B"/>
    <w:rsid w:val="00264166"/>
    <w:rsid w:val="002736F9"/>
    <w:rsid w:val="00275DB2"/>
    <w:rsid w:val="00287350"/>
    <w:rsid w:val="00294ED5"/>
    <w:rsid w:val="00295119"/>
    <w:rsid w:val="00296A06"/>
    <w:rsid w:val="00297955"/>
    <w:rsid w:val="002A397C"/>
    <w:rsid w:val="002A7615"/>
    <w:rsid w:val="002B5868"/>
    <w:rsid w:val="002B69AC"/>
    <w:rsid w:val="002C2350"/>
    <w:rsid w:val="002C23A6"/>
    <w:rsid w:val="002D4EAC"/>
    <w:rsid w:val="002E4434"/>
    <w:rsid w:val="002F2752"/>
    <w:rsid w:val="002F5AD4"/>
    <w:rsid w:val="002F7195"/>
    <w:rsid w:val="002F7F16"/>
    <w:rsid w:val="0030202A"/>
    <w:rsid w:val="00332618"/>
    <w:rsid w:val="00334D5C"/>
    <w:rsid w:val="00345622"/>
    <w:rsid w:val="0035632B"/>
    <w:rsid w:val="00362755"/>
    <w:rsid w:val="003638C6"/>
    <w:rsid w:val="00371631"/>
    <w:rsid w:val="00374D2D"/>
    <w:rsid w:val="0037528F"/>
    <w:rsid w:val="00387B82"/>
    <w:rsid w:val="003A43D9"/>
    <w:rsid w:val="003A4C00"/>
    <w:rsid w:val="003B1720"/>
    <w:rsid w:val="003C3A42"/>
    <w:rsid w:val="003D149C"/>
    <w:rsid w:val="003D14B3"/>
    <w:rsid w:val="0040249A"/>
    <w:rsid w:val="00412DBB"/>
    <w:rsid w:val="00421188"/>
    <w:rsid w:val="00422BE8"/>
    <w:rsid w:val="00431681"/>
    <w:rsid w:val="00432A76"/>
    <w:rsid w:val="004332A3"/>
    <w:rsid w:val="004338D5"/>
    <w:rsid w:val="0044447F"/>
    <w:rsid w:val="0044609F"/>
    <w:rsid w:val="0045527A"/>
    <w:rsid w:val="00463627"/>
    <w:rsid w:val="004922AB"/>
    <w:rsid w:val="004922BC"/>
    <w:rsid w:val="00497B6C"/>
    <w:rsid w:val="004B0601"/>
    <w:rsid w:val="004B4404"/>
    <w:rsid w:val="004C074D"/>
    <w:rsid w:val="004F112D"/>
    <w:rsid w:val="004F462B"/>
    <w:rsid w:val="0050292A"/>
    <w:rsid w:val="00504C3C"/>
    <w:rsid w:val="00522EDC"/>
    <w:rsid w:val="00527014"/>
    <w:rsid w:val="00527B5E"/>
    <w:rsid w:val="00530BF2"/>
    <w:rsid w:val="00532F6D"/>
    <w:rsid w:val="00543D1F"/>
    <w:rsid w:val="00552396"/>
    <w:rsid w:val="00561E72"/>
    <w:rsid w:val="005621E2"/>
    <w:rsid w:val="00563313"/>
    <w:rsid w:val="00564FC5"/>
    <w:rsid w:val="0059517A"/>
    <w:rsid w:val="005A6EFC"/>
    <w:rsid w:val="005B1608"/>
    <w:rsid w:val="005D61CC"/>
    <w:rsid w:val="005E2262"/>
    <w:rsid w:val="005E70C8"/>
    <w:rsid w:val="005F6932"/>
    <w:rsid w:val="00601C82"/>
    <w:rsid w:val="00601D2C"/>
    <w:rsid w:val="006034CC"/>
    <w:rsid w:val="00610250"/>
    <w:rsid w:val="00615FAA"/>
    <w:rsid w:val="006211F6"/>
    <w:rsid w:val="006240E6"/>
    <w:rsid w:val="00636CB0"/>
    <w:rsid w:val="00636F2E"/>
    <w:rsid w:val="00646885"/>
    <w:rsid w:val="0064797A"/>
    <w:rsid w:val="00650D1C"/>
    <w:rsid w:val="00654CAC"/>
    <w:rsid w:val="00655908"/>
    <w:rsid w:val="0066495D"/>
    <w:rsid w:val="00682673"/>
    <w:rsid w:val="00690286"/>
    <w:rsid w:val="00692B46"/>
    <w:rsid w:val="006939FC"/>
    <w:rsid w:val="00695CFE"/>
    <w:rsid w:val="006B39C9"/>
    <w:rsid w:val="006C121D"/>
    <w:rsid w:val="006C29A5"/>
    <w:rsid w:val="006C7A0B"/>
    <w:rsid w:val="006D43D1"/>
    <w:rsid w:val="006D6AE0"/>
    <w:rsid w:val="006E618F"/>
    <w:rsid w:val="006F6567"/>
    <w:rsid w:val="007007B1"/>
    <w:rsid w:val="007028DD"/>
    <w:rsid w:val="00704086"/>
    <w:rsid w:val="00710F90"/>
    <w:rsid w:val="0072608C"/>
    <w:rsid w:val="007275DA"/>
    <w:rsid w:val="00737DB7"/>
    <w:rsid w:val="00745931"/>
    <w:rsid w:val="0076165F"/>
    <w:rsid w:val="0076232E"/>
    <w:rsid w:val="00762BB0"/>
    <w:rsid w:val="00763F06"/>
    <w:rsid w:val="007645B9"/>
    <w:rsid w:val="0076597E"/>
    <w:rsid w:val="00792B11"/>
    <w:rsid w:val="00795557"/>
    <w:rsid w:val="007971CD"/>
    <w:rsid w:val="007A59FB"/>
    <w:rsid w:val="007A654A"/>
    <w:rsid w:val="007B1EAA"/>
    <w:rsid w:val="007B78B4"/>
    <w:rsid w:val="007C58F5"/>
    <w:rsid w:val="007C5EE8"/>
    <w:rsid w:val="00802E3A"/>
    <w:rsid w:val="0080323E"/>
    <w:rsid w:val="008105E3"/>
    <w:rsid w:val="00824668"/>
    <w:rsid w:val="0084133C"/>
    <w:rsid w:val="00850DB6"/>
    <w:rsid w:val="00853A3A"/>
    <w:rsid w:val="008608E7"/>
    <w:rsid w:val="00861B8A"/>
    <w:rsid w:val="008636D3"/>
    <w:rsid w:val="0087002C"/>
    <w:rsid w:val="008838E7"/>
    <w:rsid w:val="008A0ED7"/>
    <w:rsid w:val="008A4BFF"/>
    <w:rsid w:val="008A6C17"/>
    <w:rsid w:val="008B7882"/>
    <w:rsid w:val="008C35C3"/>
    <w:rsid w:val="008C7EEE"/>
    <w:rsid w:val="008D3D98"/>
    <w:rsid w:val="008E5928"/>
    <w:rsid w:val="008E7424"/>
    <w:rsid w:val="008E758D"/>
    <w:rsid w:val="008F05CC"/>
    <w:rsid w:val="008F613F"/>
    <w:rsid w:val="00902087"/>
    <w:rsid w:val="00903AF2"/>
    <w:rsid w:val="009079BD"/>
    <w:rsid w:val="00920B0A"/>
    <w:rsid w:val="00924C25"/>
    <w:rsid w:val="009302A2"/>
    <w:rsid w:val="009338AB"/>
    <w:rsid w:val="0093763F"/>
    <w:rsid w:val="009562C9"/>
    <w:rsid w:val="00965432"/>
    <w:rsid w:val="0096618B"/>
    <w:rsid w:val="00966F65"/>
    <w:rsid w:val="009706E2"/>
    <w:rsid w:val="0097154A"/>
    <w:rsid w:val="00977A4C"/>
    <w:rsid w:val="00993B5F"/>
    <w:rsid w:val="00993F3D"/>
    <w:rsid w:val="009A1A7E"/>
    <w:rsid w:val="009B35C3"/>
    <w:rsid w:val="009C0BD0"/>
    <w:rsid w:val="009C0FA6"/>
    <w:rsid w:val="009C5313"/>
    <w:rsid w:val="009E2C21"/>
    <w:rsid w:val="009F0659"/>
    <w:rsid w:val="009F7E4E"/>
    <w:rsid w:val="00A12A7D"/>
    <w:rsid w:val="00A35A37"/>
    <w:rsid w:val="00A35B59"/>
    <w:rsid w:val="00A36D66"/>
    <w:rsid w:val="00A56279"/>
    <w:rsid w:val="00A57D34"/>
    <w:rsid w:val="00A61535"/>
    <w:rsid w:val="00A72E54"/>
    <w:rsid w:val="00A771E5"/>
    <w:rsid w:val="00A82B60"/>
    <w:rsid w:val="00A8415C"/>
    <w:rsid w:val="00A95E7B"/>
    <w:rsid w:val="00A975B9"/>
    <w:rsid w:val="00AB0B21"/>
    <w:rsid w:val="00AB510B"/>
    <w:rsid w:val="00AB5D3E"/>
    <w:rsid w:val="00AC236F"/>
    <w:rsid w:val="00AC7366"/>
    <w:rsid w:val="00AD0A68"/>
    <w:rsid w:val="00AD14F6"/>
    <w:rsid w:val="00AF5676"/>
    <w:rsid w:val="00AF5891"/>
    <w:rsid w:val="00AF6ADF"/>
    <w:rsid w:val="00B01A71"/>
    <w:rsid w:val="00B11988"/>
    <w:rsid w:val="00B11ACD"/>
    <w:rsid w:val="00B1216B"/>
    <w:rsid w:val="00B124CA"/>
    <w:rsid w:val="00B20CDB"/>
    <w:rsid w:val="00B2154A"/>
    <w:rsid w:val="00B24C19"/>
    <w:rsid w:val="00B34834"/>
    <w:rsid w:val="00B37D3D"/>
    <w:rsid w:val="00B443D2"/>
    <w:rsid w:val="00B54075"/>
    <w:rsid w:val="00B566AE"/>
    <w:rsid w:val="00B56858"/>
    <w:rsid w:val="00B57ADD"/>
    <w:rsid w:val="00B656F7"/>
    <w:rsid w:val="00B73F36"/>
    <w:rsid w:val="00B74B32"/>
    <w:rsid w:val="00B75466"/>
    <w:rsid w:val="00B944A0"/>
    <w:rsid w:val="00BA5B08"/>
    <w:rsid w:val="00BA6644"/>
    <w:rsid w:val="00BB6884"/>
    <w:rsid w:val="00BC65C2"/>
    <w:rsid w:val="00BE0756"/>
    <w:rsid w:val="00BE30D0"/>
    <w:rsid w:val="00BE3A9D"/>
    <w:rsid w:val="00BE7655"/>
    <w:rsid w:val="00BF4893"/>
    <w:rsid w:val="00BF65E8"/>
    <w:rsid w:val="00BF73D3"/>
    <w:rsid w:val="00BF74FA"/>
    <w:rsid w:val="00C059EF"/>
    <w:rsid w:val="00C15465"/>
    <w:rsid w:val="00C24248"/>
    <w:rsid w:val="00C255DB"/>
    <w:rsid w:val="00C25E91"/>
    <w:rsid w:val="00C34D49"/>
    <w:rsid w:val="00C35B2C"/>
    <w:rsid w:val="00C47A5D"/>
    <w:rsid w:val="00C6145F"/>
    <w:rsid w:val="00C676FE"/>
    <w:rsid w:val="00C727B4"/>
    <w:rsid w:val="00C86439"/>
    <w:rsid w:val="00C948F2"/>
    <w:rsid w:val="00C9542D"/>
    <w:rsid w:val="00CA043D"/>
    <w:rsid w:val="00CA46D3"/>
    <w:rsid w:val="00CB1B29"/>
    <w:rsid w:val="00CB40FB"/>
    <w:rsid w:val="00CC5F5D"/>
    <w:rsid w:val="00CC7555"/>
    <w:rsid w:val="00CC7754"/>
    <w:rsid w:val="00CC7939"/>
    <w:rsid w:val="00CE2322"/>
    <w:rsid w:val="00CF22C8"/>
    <w:rsid w:val="00CF26DC"/>
    <w:rsid w:val="00CF4346"/>
    <w:rsid w:val="00CF49D2"/>
    <w:rsid w:val="00D052F8"/>
    <w:rsid w:val="00D138F5"/>
    <w:rsid w:val="00D149C0"/>
    <w:rsid w:val="00D153D2"/>
    <w:rsid w:val="00D22397"/>
    <w:rsid w:val="00D37D9A"/>
    <w:rsid w:val="00D50EED"/>
    <w:rsid w:val="00D5173C"/>
    <w:rsid w:val="00D52EF6"/>
    <w:rsid w:val="00D56F85"/>
    <w:rsid w:val="00D811A3"/>
    <w:rsid w:val="00D87A45"/>
    <w:rsid w:val="00D87B75"/>
    <w:rsid w:val="00D95880"/>
    <w:rsid w:val="00DA3B81"/>
    <w:rsid w:val="00DB040E"/>
    <w:rsid w:val="00DB3835"/>
    <w:rsid w:val="00DC0288"/>
    <w:rsid w:val="00DC461C"/>
    <w:rsid w:val="00DC507E"/>
    <w:rsid w:val="00DD4F63"/>
    <w:rsid w:val="00DE3AF6"/>
    <w:rsid w:val="00DF3DED"/>
    <w:rsid w:val="00DF41CE"/>
    <w:rsid w:val="00DF585B"/>
    <w:rsid w:val="00DF6341"/>
    <w:rsid w:val="00E02E78"/>
    <w:rsid w:val="00E03476"/>
    <w:rsid w:val="00E127EB"/>
    <w:rsid w:val="00E150CA"/>
    <w:rsid w:val="00E33391"/>
    <w:rsid w:val="00E3574C"/>
    <w:rsid w:val="00E451FF"/>
    <w:rsid w:val="00E50989"/>
    <w:rsid w:val="00E5472A"/>
    <w:rsid w:val="00E60FD4"/>
    <w:rsid w:val="00E630F3"/>
    <w:rsid w:val="00E8164A"/>
    <w:rsid w:val="00E85ED6"/>
    <w:rsid w:val="00E91874"/>
    <w:rsid w:val="00E918FC"/>
    <w:rsid w:val="00E938C0"/>
    <w:rsid w:val="00E948F0"/>
    <w:rsid w:val="00E97713"/>
    <w:rsid w:val="00EC2564"/>
    <w:rsid w:val="00EC2C84"/>
    <w:rsid w:val="00EC4A30"/>
    <w:rsid w:val="00ED308A"/>
    <w:rsid w:val="00ED4EC0"/>
    <w:rsid w:val="00ED511D"/>
    <w:rsid w:val="00ED62DF"/>
    <w:rsid w:val="00EE05BF"/>
    <w:rsid w:val="00EE2D23"/>
    <w:rsid w:val="00EE7F60"/>
    <w:rsid w:val="00EF3C4E"/>
    <w:rsid w:val="00F07F2D"/>
    <w:rsid w:val="00F10D80"/>
    <w:rsid w:val="00F35A77"/>
    <w:rsid w:val="00F3633C"/>
    <w:rsid w:val="00F376E3"/>
    <w:rsid w:val="00F507B6"/>
    <w:rsid w:val="00F51072"/>
    <w:rsid w:val="00F516BD"/>
    <w:rsid w:val="00F55707"/>
    <w:rsid w:val="00F61856"/>
    <w:rsid w:val="00F61996"/>
    <w:rsid w:val="00F6753A"/>
    <w:rsid w:val="00F70AE5"/>
    <w:rsid w:val="00F720A5"/>
    <w:rsid w:val="00F762CB"/>
    <w:rsid w:val="00F807EC"/>
    <w:rsid w:val="00F81489"/>
    <w:rsid w:val="00F81815"/>
    <w:rsid w:val="00F81A1A"/>
    <w:rsid w:val="00F83AFD"/>
    <w:rsid w:val="00F850E0"/>
    <w:rsid w:val="00F86A3B"/>
    <w:rsid w:val="00F90204"/>
    <w:rsid w:val="00FA62BD"/>
    <w:rsid w:val="00FA7BD1"/>
    <w:rsid w:val="00FB1DDF"/>
    <w:rsid w:val="00FB76AC"/>
    <w:rsid w:val="00FC1B7C"/>
    <w:rsid w:val="00FC5A02"/>
    <w:rsid w:val="00FC695D"/>
    <w:rsid w:val="00FD03FA"/>
    <w:rsid w:val="00FD34BD"/>
    <w:rsid w:val="00FE120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C1C4E3"/>
  <w15:docId w15:val="{2F720463-F8F7-4F8E-8066-4E87D07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/>
    <w:lsdException w:name="heading 1" w:locked="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sid w:val="00F516BD"/>
    <w:rPr>
      <w:rFonts w:eastAsia="Times New Roman"/>
      <w:sz w:val="24"/>
      <w:szCs w:val="24"/>
      <w:lang w:val="sv-SE" w:eastAsia="en-US"/>
    </w:rPr>
  </w:style>
  <w:style w:type="paragraph" w:styleId="berschrift1">
    <w:name w:val="heading 1"/>
    <w:basedOn w:val="Standard"/>
    <w:next w:val="Standard"/>
    <w:link w:val="berschrift1Zchn"/>
    <w:locked/>
    <w:rsid w:val="001A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C1B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516BD"/>
    <w:pPr>
      <w:autoSpaceDE w:val="0"/>
      <w:autoSpaceDN w:val="0"/>
      <w:adjustRightInd w:val="0"/>
    </w:pPr>
    <w:rPr>
      <w:rFonts w:ascii="Verdana" w:eastAsia="Batang" w:hAnsi="Verdana" w:cs="Verdana"/>
      <w:color w:val="000000"/>
      <w:sz w:val="24"/>
      <w:szCs w:val="24"/>
      <w:lang w:val="en-US" w:eastAsia="ja-JP"/>
    </w:rPr>
  </w:style>
  <w:style w:type="paragraph" w:styleId="Listenabsatz">
    <w:name w:val="List Paragraph"/>
    <w:basedOn w:val="Standard"/>
    <w:uiPriority w:val="34"/>
    <w:rsid w:val="0009709B"/>
    <w:pPr>
      <w:ind w:left="720"/>
    </w:pPr>
  </w:style>
  <w:style w:type="character" w:styleId="Kommentarzeichen">
    <w:name w:val="annotation reference"/>
    <w:uiPriority w:val="99"/>
    <w:semiHidden/>
    <w:rsid w:val="00F81A1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81A1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F81A1A"/>
    <w:rPr>
      <w:rFonts w:ascii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81A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F81A1A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F81A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81A1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99"/>
    <w:rsid w:val="00E85ED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rsid w:val="008C35C3"/>
    <w:rPr>
      <w:rFonts w:eastAsia="Times New Roman" w:cs="Calibri"/>
      <w:lang w:val="sk-SK" w:eastAsia="en-US"/>
    </w:rPr>
  </w:style>
  <w:style w:type="character" w:customStyle="1" w:styleId="default0">
    <w:name w:val="default"/>
    <w:uiPriority w:val="99"/>
    <w:rsid w:val="00C948F2"/>
    <w:rPr>
      <w:rFonts w:cs="Times New Roman"/>
    </w:rPr>
  </w:style>
  <w:style w:type="character" w:styleId="Hervorhebung">
    <w:name w:val="Emphasis"/>
    <w:uiPriority w:val="99"/>
    <w:locked/>
    <w:rsid w:val="00C948F2"/>
    <w:rPr>
      <w:rFonts w:cs="Times New Roman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rsid w:val="00654C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633F16"/>
    <w:rPr>
      <w:rFonts w:ascii="Times New Roman" w:eastAsia="Times New Roman" w:hAnsi="Times New Roman"/>
      <w:sz w:val="0"/>
      <w:szCs w:val="0"/>
      <w:lang w:val="sv-SE" w:eastAsia="en-US"/>
    </w:rPr>
  </w:style>
  <w:style w:type="paragraph" w:styleId="Kopfzeile">
    <w:name w:val="header"/>
    <w:basedOn w:val="Standard"/>
    <w:link w:val="KopfzeileZchn"/>
    <w:uiPriority w:val="99"/>
    <w:unhideWhenUsed/>
    <w:rsid w:val="008608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8E7"/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Fuzeile">
    <w:name w:val="footer"/>
    <w:basedOn w:val="Standard"/>
    <w:link w:val="FuzeileZchn"/>
    <w:uiPriority w:val="99"/>
    <w:unhideWhenUsed/>
    <w:rsid w:val="00860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8E7"/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berarbeitung">
    <w:name w:val="Revision"/>
    <w:hidden/>
    <w:uiPriority w:val="99"/>
    <w:semiHidden/>
    <w:rsid w:val="000D2701"/>
    <w:rPr>
      <w:rFonts w:eastAsia="Times New Roman"/>
      <w:sz w:val="24"/>
      <w:szCs w:val="24"/>
      <w:lang w:val="sv-SE" w:eastAsia="en-US"/>
    </w:rPr>
  </w:style>
  <w:style w:type="paragraph" w:customStyle="1" w:styleId="BodytextAgency">
    <w:name w:val="Body text (Agency)"/>
    <w:basedOn w:val="Standard"/>
    <w:link w:val="BodytextAgencyChar"/>
    <w:qFormat/>
    <w:rsid w:val="00D22397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0419F7"/>
    <w:rPr>
      <w:rFonts w:ascii="Verdana" w:eastAsia="Verdana" w:hAnsi="Verdana" w:cs="Verdana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A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en-US"/>
    </w:rPr>
  </w:style>
  <w:style w:type="paragraph" w:customStyle="1" w:styleId="DoccategoryheadingAgency">
    <w:name w:val="Doc category heading (Agency)"/>
    <w:next w:val="BodytextAgency"/>
    <w:qFormat/>
    <w:rsid w:val="00D2239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Standard"/>
    <w:next w:val="BodytextAgency"/>
    <w:qFormat/>
    <w:rsid w:val="00D22397"/>
    <w:pPr>
      <w:spacing w:after="640" w:line="360" w:lineRule="atLeast"/>
    </w:pPr>
    <w:rPr>
      <w:rFonts w:ascii="Verdana" w:eastAsia="Verdana" w:hAnsi="Verdana" w:cs="Verdana"/>
      <w:lang w:val="en-GB" w:eastAsia="en-GB"/>
    </w:rPr>
  </w:style>
  <w:style w:type="paragraph" w:customStyle="1" w:styleId="DoctitleAgency">
    <w:name w:val="Doc title (Agency)"/>
    <w:basedOn w:val="Standard"/>
    <w:next w:val="DocsubtitleAgency"/>
    <w:qFormat/>
    <w:rsid w:val="00D22397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val="en-GB" w:eastAsia="en-GB"/>
    </w:rPr>
  </w:style>
  <w:style w:type="paragraph" w:customStyle="1" w:styleId="DraftingNotesAgency">
    <w:name w:val="Drafting Notes (Agency)"/>
    <w:basedOn w:val="Standard"/>
    <w:next w:val="BodytextAgency"/>
    <w:qFormat/>
    <w:rsid w:val="00D22397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paragraph" w:customStyle="1" w:styleId="Heading1Agency">
    <w:name w:val="Heading 1 (Agency)"/>
    <w:basedOn w:val="Standard"/>
    <w:next w:val="BodytextAgency"/>
    <w:qFormat/>
    <w:rsid w:val="00D22397"/>
    <w:pPr>
      <w:keepNext/>
      <w:numPr>
        <w:numId w:val="24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val="en-GB" w:eastAsia="en-GB"/>
    </w:rPr>
  </w:style>
  <w:style w:type="paragraph" w:customStyle="1" w:styleId="Heading2Agency">
    <w:name w:val="Heading 2 (Agency)"/>
    <w:basedOn w:val="Standard"/>
    <w:next w:val="BodytextAgency"/>
    <w:qFormat/>
    <w:rsid w:val="00D22397"/>
    <w:pPr>
      <w:keepNext/>
      <w:numPr>
        <w:ilvl w:val="1"/>
        <w:numId w:val="24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val="en-GB" w:eastAsia="en-GB"/>
    </w:rPr>
  </w:style>
  <w:style w:type="paragraph" w:customStyle="1" w:styleId="Heading3Agency">
    <w:name w:val="Heading 3 (Agency)"/>
    <w:basedOn w:val="Standard"/>
    <w:next w:val="BodytextAgency"/>
    <w:qFormat/>
    <w:rsid w:val="00D22397"/>
    <w:pPr>
      <w:keepNext/>
      <w:numPr>
        <w:ilvl w:val="2"/>
        <w:numId w:val="24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val="en-GB"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2239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22397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Standard"/>
    <w:next w:val="BodytextAgency"/>
    <w:qFormat/>
    <w:rsid w:val="00D22397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val="en-GB"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22397"/>
    <w:pPr>
      <w:jc w:val="center"/>
    </w:pPr>
  </w:style>
  <w:style w:type="paragraph" w:customStyle="1" w:styleId="No-numheading2Agency">
    <w:name w:val="No-num heading 2 (Agency)"/>
    <w:basedOn w:val="Standard"/>
    <w:next w:val="BodytextAgency"/>
    <w:qFormat/>
    <w:rsid w:val="00D22397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  <w:lang w:val="en-GB"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2239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2239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22397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D22397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Standard"/>
    <w:next w:val="BodytextAgency"/>
    <w:qFormat/>
    <w:rsid w:val="00D22397"/>
    <w:pPr>
      <w:keepNext/>
      <w:spacing w:before="280" w:after="220"/>
    </w:pPr>
    <w:rPr>
      <w:rFonts w:ascii="Verdana" w:hAnsi="Verdana" w:cs="Arial"/>
      <w:b/>
      <w:kern w:val="32"/>
      <w:sz w:val="27"/>
      <w:szCs w:val="27"/>
      <w:lang w:val="en-GB" w:eastAsia="en-GB"/>
    </w:rPr>
  </w:style>
  <w:style w:type="paragraph" w:customStyle="1" w:styleId="SpecialcommentAgency">
    <w:name w:val="Special comment (Agency)"/>
    <w:next w:val="BodytextAgency"/>
    <w:qFormat/>
    <w:rsid w:val="00D22397"/>
    <w:rPr>
      <w:rFonts w:ascii="Verdana" w:eastAsia="Times New Roman" w:hAnsi="Verdana"/>
      <w:color w:val="FF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9C5313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FC1B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5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449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507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3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65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06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7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2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13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iegl@fresenius-kabi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senius-kabi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a.stradner@fresenius-kab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senius-kabi.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ACE1-CF1C-4B59-90F6-52FAFF0A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6004</Characters>
  <Application>Microsoft Office Word</Application>
  <DocSecurity>4</DocSecurity>
  <Lines>50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Hydroxyethyl starch (HES) Art 107i - DHPC</vt:lpstr>
      <vt:lpstr>Hydroxyethyl starch (HES) Art 107i - DHPC</vt:lpstr>
    </vt:vector>
  </TitlesOfParts>
  <Company>mt-g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mt-g</dc:creator>
  <cp:lastModifiedBy>Wiltsche Barbara</cp:lastModifiedBy>
  <cp:revision>2</cp:revision>
  <cp:lastPrinted>2018-06-27T09:48:00Z</cp:lastPrinted>
  <dcterms:created xsi:type="dcterms:W3CDTF">2018-08-07T08:48:00Z</dcterms:created>
  <dcterms:modified xsi:type="dcterms:W3CDTF">2018-08-07T08:48:00Z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27/06/2018 15:45:05</vt:lpwstr>
  </property>
  <property fmtid="{D5CDD505-2E9C-101B-9397-08002B2CF9AE}" pid="5" name="DM_Creator_Name">
    <vt:lpwstr>Seguin Vanessa</vt:lpwstr>
  </property>
  <property fmtid="{D5CDD505-2E9C-101B-9397-08002B2CF9AE}" pid="6" name="DM_DocRefId">
    <vt:lpwstr>EMA/425927/2018</vt:lpwstr>
  </property>
  <property fmtid="{D5CDD505-2E9C-101B-9397-08002B2CF9AE}" pid="7" name="DM_emea_doc_ref_id">
    <vt:lpwstr>EMA/425927/2018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Bilska Magdalena</vt:lpwstr>
  </property>
  <property fmtid="{D5CDD505-2E9C-101B-9397-08002B2CF9AE}" pid="11" name="DM_Modified_Date">
    <vt:lpwstr>28/06/2018 11:20:39</vt:lpwstr>
  </property>
  <property fmtid="{D5CDD505-2E9C-101B-9397-08002B2CF9AE}" pid="12" name="DM_Modifier_Name">
    <vt:lpwstr>Bilska Magdalena</vt:lpwstr>
  </property>
  <property fmtid="{D5CDD505-2E9C-101B-9397-08002B2CF9AE}" pid="13" name="DM_Modify_Date">
    <vt:lpwstr>28/06/2018 11:20:39</vt:lpwstr>
  </property>
  <property fmtid="{D5CDD505-2E9C-101B-9397-08002B2CF9AE}" pid="14" name="DM_Name">
    <vt:lpwstr>Hydroxyethyl starch (HES) Art 107i - DHPC</vt:lpwstr>
  </property>
  <property fmtid="{D5CDD505-2E9C-101B-9397-08002B2CF9AE}" pid="15" name="DM_Path">
    <vt:lpwstr>/01. Evaluation of Medicines/Referrals/H - Article 107i/Hydroxyethyl  starch - 1457/04 Commitee Outcome/03 Revision of PRAC Recommendation - CMDh Position/05 Revised CMDh Position/02 DHPC and communication plan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1.14,CURRENT</vt:lpwstr>
  </property>
  <property fmtid="{D5CDD505-2E9C-101B-9397-08002B2CF9AE}" pid="21" name="MSIP_Label_97735299-2a7d-4f7d-99cc-db352b8b5a9b_Enabled">
    <vt:lpwstr>True</vt:lpwstr>
  </property>
  <property fmtid="{D5CDD505-2E9C-101B-9397-08002B2CF9AE}" pid="22" name="MSIP_Label_97735299-2a7d-4f7d-99cc-db352b8b5a9b_SiteId">
    <vt:lpwstr>15d1bef2-0a6a-46f9-be4c-023279325e51</vt:lpwstr>
  </property>
  <property fmtid="{D5CDD505-2E9C-101B-9397-08002B2CF9AE}" pid="23" name="MSIP_Label_97735299-2a7d-4f7d-99cc-db352b8b5a9b_Ref">
    <vt:lpwstr>https://api.informationprotection.azure.com/api/15d1bef2-0a6a-46f9-be4c-023279325e51</vt:lpwstr>
  </property>
  <property fmtid="{D5CDD505-2E9C-101B-9397-08002B2CF9AE}" pid="24" name="MSIP_Label_97735299-2a7d-4f7d-99cc-db352b8b5a9b_SetBy">
    <vt:lpwstr>eva.labeirie@bbraun.com</vt:lpwstr>
  </property>
  <property fmtid="{D5CDD505-2E9C-101B-9397-08002B2CF9AE}" pid="25" name="MSIP_Label_97735299-2a7d-4f7d-99cc-db352b8b5a9b_SetDate">
    <vt:lpwstr>2018-07-03T18:48:49.5224657+02:00</vt:lpwstr>
  </property>
  <property fmtid="{D5CDD505-2E9C-101B-9397-08002B2CF9AE}" pid="26" name="MSIP_Label_97735299-2a7d-4f7d-99cc-db352b8b5a9b_Name">
    <vt:lpwstr>Confidential</vt:lpwstr>
  </property>
  <property fmtid="{D5CDD505-2E9C-101B-9397-08002B2CF9AE}" pid="27" name="MSIP_Label_97735299-2a7d-4f7d-99cc-db352b8b5a9b_Application">
    <vt:lpwstr>Microsoft Azure Information Protection</vt:lpwstr>
  </property>
  <property fmtid="{D5CDD505-2E9C-101B-9397-08002B2CF9AE}" pid="28" name="MSIP_Label_97735299-2a7d-4f7d-99cc-db352b8b5a9b_Extended_MSFT_Method">
    <vt:lpwstr>Automatic</vt:lpwstr>
  </property>
  <property fmtid="{D5CDD505-2E9C-101B-9397-08002B2CF9AE}" pid="29" name="MSIP_Label_fd058493-e43f-432e-b8cc-adb7daa46640_Enabled">
    <vt:lpwstr>True</vt:lpwstr>
  </property>
  <property fmtid="{D5CDD505-2E9C-101B-9397-08002B2CF9AE}" pid="30" name="MSIP_Label_fd058493-e43f-432e-b8cc-adb7daa46640_SiteId">
    <vt:lpwstr>15d1bef2-0a6a-46f9-be4c-023279325e51</vt:lpwstr>
  </property>
  <property fmtid="{D5CDD505-2E9C-101B-9397-08002B2CF9AE}" pid="31" name="MSIP_Label_fd058493-e43f-432e-b8cc-adb7daa46640_Ref">
    <vt:lpwstr>https://api.informationprotection.azure.com/api/15d1bef2-0a6a-46f9-be4c-023279325e51</vt:lpwstr>
  </property>
  <property fmtid="{D5CDD505-2E9C-101B-9397-08002B2CF9AE}" pid="32" name="MSIP_Label_fd058493-e43f-432e-b8cc-adb7daa46640_SetBy">
    <vt:lpwstr>eva.labeirie@bbraun.com</vt:lpwstr>
  </property>
  <property fmtid="{D5CDD505-2E9C-101B-9397-08002B2CF9AE}" pid="33" name="MSIP_Label_fd058493-e43f-432e-b8cc-adb7daa46640_SetDate">
    <vt:lpwstr>2018-07-03T18:48:49.5234657+02:00</vt:lpwstr>
  </property>
  <property fmtid="{D5CDD505-2E9C-101B-9397-08002B2CF9AE}" pid="34" name="MSIP_Label_fd058493-e43f-432e-b8cc-adb7daa46640_Name">
    <vt:lpwstr>Unprotected</vt:lpwstr>
  </property>
  <property fmtid="{D5CDD505-2E9C-101B-9397-08002B2CF9AE}" pid="35" name="MSIP_Label_fd058493-e43f-432e-b8cc-adb7daa46640_Application">
    <vt:lpwstr>Microsoft Azure Information Protection</vt:lpwstr>
  </property>
  <property fmtid="{D5CDD505-2E9C-101B-9397-08002B2CF9AE}" pid="36" name="MSIP_Label_fd058493-e43f-432e-b8cc-adb7daa46640_Extended_MSFT_Method">
    <vt:lpwstr>Automatic</vt:lpwstr>
  </property>
  <property fmtid="{D5CDD505-2E9C-101B-9397-08002B2CF9AE}" pid="37" name="MSIP_Label_fd058493-e43f-432e-b8cc-adb7daa46640_Parent">
    <vt:lpwstr>97735299-2a7d-4f7d-99cc-db352b8b5a9b</vt:lpwstr>
  </property>
  <property fmtid="{D5CDD505-2E9C-101B-9397-08002B2CF9AE}" pid="38" name="Sensitivity">
    <vt:lpwstr>Confidential Unprotected</vt:lpwstr>
  </property>
</Properties>
</file>