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DA0BE" w14:textId="77777777" w:rsidR="00916D78" w:rsidRDefault="00916D78"/>
    <w:p w14:paraId="344B5D40" w14:textId="4C1F7E38" w:rsidR="000F265D" w:rsidRPr="00C7297F" w:rsidRDefault="007F1FAA" w:rsidP="000F265D">
      <w:pPr>
        <w:spacing w:after="360"/>
        <w:ind w:left="-284" w:right="119"/>
        <w:rPr>
          <w:rFonts w:ascii="Verdana" w:hAnsi="Verdana" w:cs="Arial"/>
          <w:bCs/>
          <w:color w:val="005EB8"/>
          <w:sz w:val="48"/>
          <w:szCs w:val="48"/>
        </w:rPr>
      </w:pPr>
      <w:r w:rsidRPr="00C7297F">
        <w:rPr>
          <w:rFonts w:ascii="Verdana" w:hAnsi="Verdana" w:cs="Arial"/>
          <w:bCs/>
          <w:color w:val="005EB8"/>
          <w:sz w:val="48"/>
          <w:szCs w:val="48"/>
        </w:rPr>
        <w:t xml:space="preserve">Patient </w:t>
      </w:r>
      <w:r w:rsidR="00433EC1" w:rsidRPr="00C7297F">
        <w:rPr>
          <w:rFonts w:ascii="Verdana" w:hAnsi="Verdana" w:cs="Arial"/>
          <w:bCs/>
          <w:color w:val="005EB8"/>
          <w:sz w:val="48"/>
          <w:szCs w:val="48"/>
        </w:rPr>
        <w:t>S</w:t>
      </w:r>
      <w:r w:rsidR="00F17175" w:rsidRPr="00C7297F">
        <w:rPr>
          <w:rFonts w:ascii="Verdana" w:hAnsi="Verdana" w:cs="Arial"/>
          <w:bCs/>
          <w:color w:val="005EB8"/>
          <w:sz w:val="48"/>
          <w:szCs w:val="48"/>
        </w:rPr>
        <w:t xml:space="preserve">afety </w:t>
      </w:r>
      <w:r w:rsidR="00433EC1" w:rsidRPr="00C7297F">
        <w:rPr>
          <w:rFonts w:ascii="Verdana" w:hAnsi="Verdana" w:cs="Arial"/>
          <w:bCs/>
          <w:color w:val="005EB8"/>
          <w:sz w:val="48"/>
          <w:szCs w:val="48"/>
        </w:rPr>
        <w:t>I</w:t>
      </w:r>
      <w:r w:rsidR="00F17175" w:rsidRPr="00C7297F">
        <w:rPr>
          <w:rFonts w:ascii="Verdana" w:hAnsi="Verdana" w:cs="Arial"/>
          <w:bCs/>
          <w:color w:val="005EB8"/>
          <w:sz w:val="48"/>
          <w:szCs w:val="48"/>
        </w:rPr>
        <w:t xml:space="preserve">ncident </w:t>
      </w:r>
      <w:r w:rsidR="00433EC1" w:rsidRPr="00C7297F">
        <w:rPr>
          <w:rFonts w:ascii="Verdana" w:hAnsi="Verdana" w:cs="Arial"/>
          <w:bCs/>
          <w:color w:val="005EB8"/>
          <w:sz w:val="48"/>
          <w:szCs w:val="48"/>
        </w:rPr>
        <w:t>R</w:t>
      </w:r>
      <w:r w:rsidR="000E31F1" w:rsidRPr="00C7297F">
        <w:rPr>
          <w:rFonts w:ascii="Verdana" w:hAnsi="Verdana" w:cs="Arial"/>
          <w:bCs/>
          <w:color w:val="005EB8"/>
          <w:sz w:val="48"/>
          <w:szCs w:val="48"/>
        </w:rPr>
        <w:t xml:space="preserve">esponse </w:t>
      </w:r>
      <w:r w:rsidR="005B7EDA" w:rsidRPr="00C7297F">
        <w:rPr>
          <w:rFonts w:ascii="Verdana" w:hAnsi="Verdana" w:cs="Arial"/>
          <w:bCs/>
          <w:color w:val="005EB8"/>
          <w:sz w:val="48"/>
          <w:szCs w:val="48"/>
        </w:rPr>
        <w:t>Plan</w:t>
      </w:r>
    </w:p>
    <w:p w14:paraId="456D694C" w14:textId="0F920969" w:rsidR="00E37978" w:rsidRDefault="00E37978" w:rsidP="00C7297F">
      <w:pPr>
        <w:spacing w:after="120" w:line="240" w:lineRule="auto"/>
        <w:ind w:left="-284"/>
        <w:rPr>
          <w:rFonts w:ascii="Verdana" w:hAnsi="Verdana" w:cs="Arial"/>
          <w:bCs/>
          <w:sz w:val="20"/>
          <w:szCs w:val="20"/>
        </w:rPr>
      </w:pPr>
      <w:r w:rsidRPr="00C7297F">
        <w:rPr>
          <w:rFonts w:ascii="Verdana" w:hAnsi="Verdana" w:cs="Arial"/>
          <w:bCs/>
          <w:sz w:val="20"/>
          <w:szCs w:val="20"/>
        </w:rPr>
        <w:t>Effective date</w:t>
      </w:r>
      <w:r w:rsidR="00B9403D" w:rsidRPr="00C7297F">
        <w:rPr>
          <w:rFonts w:ascii="Verdana" w:hAnsi="Verdana" w:cs="Arial"/>
          <w:bCs/>
          <w:sz w:val="20"/>
          <w:szCs w:val="20"/>
        </w:rPr>
        <w:t>:</w:t>
      </w:r>
      <w:r w:rsidR="00A41C31">
        <w:rPr>
          <w:rFonts w:ascii="Verdana" w:hAnsi="Verdana" w:cs="Arial"/>
          <w:bCs/>
          <w:sz w:val="20"/>
          <w:szCs w:val="20"/>
        </w:rPr>
        <w:t xml:space="preserve"> 26</w:t>
      </w:r>
      <w:r w:rsidR="00A41C31" w:rsidRPr="00A41C31">
        <w:rPr>
          <w:rFonts w:ascii="Verdana" w:hAnsi="Verdana" w:cs="Arial"/>
          <w:bCs/>
          <w:sz w:val="20"/>
          <w:szCs w:val="20"/>
          <w:vertAlign w:val="superscript"/>
        </w:rPr>
        <w:t>th</w:t>
      </w:r>
      <w:r w:rsidR="00A41C31">
        <w:rPr>
          <w:rFonts w:ascii="Verdana" w:hAnsi="Verdana" w:cs="Arial"/>
          <w:bCs/>
          <w:sz w:val="20"/>
          <w:szCs w:val="20"/>
        </w:rPr>
        <w:t xml:space="preserve"> November 2024</w:t>
      </w:r>
    </w:p>
    <w:p w14:paraId="2881D497" w14:textId="77777777" w:rsidR="00C7297F" w:rsidRPr="00C7297F" w:rsidRDefault="00C7297F" w:rsidP="00C7297F">
      <w:pPr>
        <w:spacing w:after="120" w:line="240" w:lineRule="auto"/>
        <w:ind w:left="-284"/>
        <w:rPr>
          <w:rFonts w:ascii="Verdana" w:hAnsi="Verdana" w:cs="Arial"/>
          <w:bCs/>
          <w:sz w:val="20"/>
          <w:szCs w:val="20"/>
        </w:rPr>
      </w:pPr>
    </w:p>
    <w:p w14:paraId="709A3B42" w14:textId="11717B24" w:rsidR="00E37978" w:rsidRDefault="00E37978" w:rsidP="00C7297F">
      <w:pPr>
        <w:spacing w:after="120" w:line="240" w:lineRule="auto"/>
        <w:ind w:left="-284"/>
        <w:rPr>
          <w:rFonts w:ascii="Verdana" w:hAnsi="Verdana" w:cs="Arial"/>
          <w:bCs/>
          <w:sz w:val="20"/>
          <w:szCs w:val="20"/>
        </w:rPr>
      </w:pPr>
      <w:r w:rsidRPr="00C7297F">
        <w:rPr>
          <w:rFonts w:ascii="Verdana" w:hAnsi="Verdana" w:cs="Arial"/>
          <w:bCs/>
          <w:sz w:val="20"/>
          <w:szCs w:val="20"/>
        </w:rPr>
        <w:t>Estimated refresh date:</w:t>
      </w:r>
      <w:r w:rsidR="00A41C31">
        <w:rPr>
          <w:rFonts w:ascii="Verdana" w:hAnsi="Verdana" w:cs="Arial"/>
          <w:bCs/>
          <w:sz w:val="20"/>
          <w:szCs w:val="20"/>
        </w:rPr>
        <w:t xml:space="preserve"> 26</w:t>
      </w:r>
      <w:r w:rsidR="00A41C31" w:rsidRPr="00A41C31">
        <w:rPr>
          <w:rFonts w:ascii="Verdana" w:hAnsi="Verdana" w:cs="Arial"/>
          <w:bCs/>
          <w:sz w:val="20"/>
          <w:szCs w:val="20"/>
          <w:vertAlign w:val="superscript"/>
        </w:rPr>
        <w:t>th</w:t>
      </w:r>
      <w:r w:rsidR="00A41C31">
        <w:rPr>
          <w:rFonts w:ascii="Verdana" w:hAnsi="Verdana" w:cs="Arial"/>
          <w:bCs/>
          <w:sz w:val="20"/>
          <w:szCs w:val="20"/>
        </w:rPr>
        <w:t xml:space="preserve"> November 2025</w:t>
      </w:r>
    </w:p>
    <w:p w14:paraId="2AD27E93" w14:textId="77777777" w:rsidR="00C7297F" w:rsidRPr="00C7297F" w:rsidRDefault="00C7297F" w:rsidP="00C7297F">
      <w:pPr>
        <w:spacing w:after="120" w:line="240" w:lineRule="auto"/>
        <w:ind w:left="-284"/>
        <w:rPr>
          <w:rFonts w:ascii="Verdana" w:hAnsi="Verdana" w:cs="Arial"/>
          <w:bCs/>
          <w:sz w:val="20"/>
          <w:szCs w:val="20"/>
        </w:rPr>
      </w:pPr>
    </w:p>
    <w:tbl>
      <w:tblPr>
        <w:tblW w:w="935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2126"/>
        <w:gridCol w:w="1843"/>
        <w:gridCol w:w="1843"/>
        <w:gridCol w:w="1842"/>
      </w:tblGrid>
      <w:tr w:rsidR="00CB1F58" w:rsidRPr="00C7297F" w14:paraId="02339999" w14:textId="77777777" w:rsidTr="00503EA1">
        <w:tc>
          <w:tcPr>
            <w:tcW w:w="1702" w:type="dxa"/>
            <w:tcBorders>
              <w:top w:val="nil"/>
              <w:left w:val="nil"/>
              <w:bottom w:val="single" w:sz="4" w:space="0" w:color="000000"/>
              <w:right w:val="single" w:sz="4" w:space="0" w:color="000000"/>
            </w:tcBorders>
          </w:tcPr>
          <w:p w14:paraId="00812DDF" w14:textId="77777777" w:rsidR="00CB1F58" w:rsidRPr="00C7297F" w:rsidRDefault="00CB1F58" w:rsidP="00C7297F">
            <w:pPr>
              <w:pBdr>
                <w:top w:val="nil"/>
                <w:left w:val="nil"/>
                <w:bottom w:val="nil"/>
                <w:right w:val="nil"/>
                <w:between w:val="nil"/>
              </w:pBdr>
              <w:spacing w:after="120" w:line="240" w:lineRule="auto"/>
              <w:rPr>
                <w:rFonts w:ascii="Verdana" w:eastAsia="Arial" w:hAnsi="Verdana" w:cs="Arial"/>
                <w:b/>
                <w:color w:val="000000"/>
                <w:sz w:val="20"/>
                <w:szCs w:val="20"/>
              </w:rPr>
            </w:pPr>
          </w:p>
        </w:tc>
        <w:tc>
          <w:tcPr>
            <w:tcW w:w="2126" w:type="dxa"/>
            <w:tcBorders>
              <w:left w:val="nil"/>
            </w:tcBorders>
          </w:tcPr>
          <w:p w14:paraId="76C984D2" w14:textId="77777777" w:rsidR="00CB1F58" w:rsidRPr="00C7297F" w:rsidRDefault="00CB1F58" w:rsidP="00C7297F">
            <w:pPr>
              <w:pBdr>
                <w:top w:val="nil"/>
                <w:left w:val="nil"/>
                <w:bottom w:val="nil"/>
                <w:right w:val="nil"/>
                <w:between w:val="nil"/>
              </w:pBdr>
              <w:spacing w:after="120" w:line="240" w:lineRule="auto"/>
              <w:jc w:val="center"/>
              <w:rPr>
                <w:rFonts w:ascii="Verdana" w:eastAsia="Arial" w:hAnsi="Verdana" w:cs="Arial"/>
                <w:b/>
                <w:color w:val="000000"/>
                <w:sz w:val="20"/>
                <w:szCs w:val="20"/>
              </w:rPr>
            </w:pPr>
            <w:r w:rsidRPr="00C7297F">
              <w:rPr>
                <w:rFonts w:ascii="Verdana" w:eastAsia="Arial" w:hAnsi="Verdana" w:cs="Arial"/>
                <w:b/>
                <w:color w:val="000000"/>
                <w:sz w:val="20"/>
                <w:szCs w:val="20"/>
              </w:rPr>
              <w:t>NAME</w:t>
            </w:r>
          </w:p>
        </w:tc>
        <w:tc>
          <w:tcPr>
            <w:tcW w:w="1843" w:type="dxa"/>
            <w:tcBorders>
              <w:left w:val="nil"/>
              <w:right w:val="single" w:sz="4" w:space="0" w:color="000000"/>
            </w:tcBorders>
          </w:tcPr>
          <w:p w14:paraId="2BF97111" w14:textId="77777777" w:rsidR="00CB1F58" w:rsidRPr="00C7297F" w:rsidRDefault="00CB1F58" w:rsidP="00C7297F">
            <w:pPr>
              <w:pBdr>
                <w:top w:val="nil"/>
                <w:left w:val="nil"/>
                <w:bottom w:val="nil"/>
                <w:right w:val="nil"/>
                <w:between w:val="nil"/>
              </w:pBdr>
              <w:spacing w:after="120" w:line="240" w:lineRule="auto"/>
              <w:jc w:val="center"/>
              <w:rPr>
                <w:rFonts w:ascii="Verdana" w:eastAsia="Arial" w:hAnsi="Verdana" w:cs="Arial"/>
                <w:b/>
                <w:color w:val="000000"/>
                <w:sz w:val="20"/>
                <w:szCs w:val="20"/>
              </w:rPr>
            </w:pPr>
            <w:r w:rsidRPr="00C7297F">
              <w:rPr>
                <w:rFonts w:ascii="Verdana" w:eastAsia="Arial" w:hAnsi="Verdana" w:cs="Arial"/>
                <w:b/>
                <w:color w:val="000000"/>
                <w:sz w:val="20"/>
                <w:szCs w:val="20"/>
              </w:rPr>
              <w:t>TITLE</w:t>
            </w:r>
          </w:p>
        </w:tc>
        <w:tc>
          <w:tcPr>
            <w:tcW w:w="1843" w:type="dxa"/>
            <w:tcBorders>
              <w:left w:val="single" w:sz="4" w:space="0" w:color="000000"/>
            </w:tcBorders>
          </w:tcPr>
          <w:p w14:paraId="1B735319" w14:textId="77777777" w:rsidR="00CB1F58" w:rsidRPr="00C7297F" w:rsidRDefault="00CB1F58" w:rsidP="00C7297F">
            <w:pPr>
              <w:pBdr>
                <w:top w:val="nil"/>
                <w:left w:val="nil"/>
                <w:bottom w:val="nil"/>
                <w:right w:val="nil"/>
                <w:between w:val="nil"/>
              </w:pBdr>
              <w:spacing w:after="120" w:line="240" w:lineRule="auto"/>
              <w:jc w:val="center"/>
              <w:rPr>
                <w:rFonts w:ascii="Verdana" w:eastAsia="Arial" w:hAnsi="Verdana" w:cs="Arial"/>
                <w:b/>
                <w:color w:val="000000"/>
                <w:sz w:val="20"/>
                <w:szCs w:val="20"/>
              </w:rPr>
            </w:pPr>
            <w:r w:rsidRPr="00C7297F">
              <w:rPr>
                <w:rFonts w:ascii="Verdana" w:eastAsia="Arial" w:hAnsi="Verdana" w:cs="Arial"/>
                <w:b/>
                <w:color w:val="000000"/>
                <w:sz w:val="20"/>
                <w:szCs w:val="20"/>
              </w:rPr>
              <w:t>SIGNATURE</w:t>
            </w:r>
          </w:p>
        </w:tc>
        <w:tc>
          <w:tcPr>
            <w:tcW w:w="1842" w:type="dxa"/>
          </w:tcPr>
          <w:p w14:paraId="3247A938" w14:textId="77777777" w:rsidR="00CB1F58" w:rsidRPr="00C7297F" w:rsidRDefault="00CB1F58" w:rsidP="00C7297F">
            <w:pPr>
              <w:pBdr>
                <w:top w:val="nil"/>
                <w:left w:val="nil"/>
                <w:bottom w:val="nil"/>
                <w:right w:val="nil"/>
                <w:between w:val="nil"/>
              </w:pBdr>
              <w:spacing w:after="120" w:line="240" w:lineRule="auto"/>
              <w:jc w:val="center"/>
              <w:rPr>
                <w:rFonts w:ascii="Verdana" w:eastAsia="Arial" w:hAnsi="Verdana" w:cs="Arial"/>
                <w:b/>
                <w:color w:val="000000"/>
                <w:sz w:val="20"/>
                <w:szCs w:val="20"/>
              </w:rPr>
            </w:pPr>
            <w:r w:rsidRPr="00C7297F">
              <w:rPr>
                <w:rFonts w:ascii="Verdana" w:eastAsia="Arial" w:hAnsi="Verdana" w:cs="Arial"/>
                <w:b/>
                <w:color w:val="000000"/>
                <w:sz w:val="20"/>
                <w:szCs w:val="20"/>
              </w:rPr>
              <w:t>DATE</w:t>
            </w:r>
          </w:p>
        </w:tc>
      </w:tr>
      <w:tr w:rsidR="00CB1F58" w:rsidRPr="00C7297F" w14:paraId="7D034250" w14:textId="77777777" w:rsidTr="00503EA1">
        <w:trPr>
          <w:trHeight w:val="567"/>
        </w:trPr>
        <w:tc>
          <w:tcPr>
            <w:tcW w:w="1702" w:type="dxa"/>
            <w:tcBorders>
              <w:top w:val="single" w:sz="4" w:space="0" w:color="000000"/>
              <w:left w:val="single" w:sz="4" w:space="0" w:color="000000"/>
              <w:bottom w:val="single" w:sz="4" w:space="0" w:color="000000"/>
            </w:tcBorders>
          </w:tcPr>
          <w:p w14:paraId="1098244E" w14:textId="77777777" w:rsidR="00CB1F58" w:rsidRPr="00C7297F" w:rsidRDefault="00CB1F58" w:rsidP="00C7297F">
            <w:pPr>
              <w:pBdr>
                <w:top w:val="nil"/>
                <w:left w:val="nil"/>
                <w:bottom w:val="nil"/>
                <w:right w:val="nil"/>
                <w:between w:val="nil"/>
              </w:pBdr>
              <w:spacing w:after="120" w:line="240" w:lineRule="auto"/>
              <w:rPr>
                <w:rFonts w:ascii="Verdana" w:eastAsia="Arial" w:hAnsi="Verdana" w:cs="Arial"/>
                <w:b/>
                <w:color w:val="000000"/>
                <w:sz w:val="20"/>
                <w:szCs w:val="20"/>
              </w:rPr>
            </w:pPr>
            <w:r w:rsidRPr="00C7297F">
              <w:rPr>
                <w:rFonts w:ascii="Verdana" w:eastAsia="Arial" w:hAnsi="Verdana" w:cs="Arial"/>
                <w:b/>
                <w:color w:val="000000"/>
                <w:sz w:val="20"/>
                <w:szCs w:val="20"/>
              </w:rPr>
              <w:t>Author</w:t>
            </w:r>
          </w:p>
        </w:tc>
        <w:tc>
          <w:tcPr>
            <w:tcW w:w="2126" w:type="dxa"/>
          </w:tcPr>
          <w:p w14:paraId="37B56DC6" w14:textId="281BAF78" w:rsidR="00CB1F58" w:rsidRPr="00C7297F" w:rsidRDefault="007C283B" w:rsidP="00C7297F">
            <w:pPr>
              <w:pBdr>
                <w:top w:val="nil"/>
                <w:left w:val="nil"/>
                <w:bottom w:val="nil"/>
                <w:right w:val="nil"/>
                <w:between w:val="nil"/>
              </w:pBdr>
              <w:spacing w:after="120" w:line="240" w:lineRule="auto"/>
              <w:rPr>
                <w:rFonts w:ascii="Verdana" w:eastAsia="Arial" w:hAnsi="Verdana" w:cs="Arial"/>
                <w:b/>
                <w:color w:val="000000"/>
                <w:sz w:val="20"/>
                <w:szCs w:val="20"/>
              </w:rPr>
            </w:pPr>
            <w:r w:rsidRPr="00C7297F">
              <w:rPr>
                <w:rFonts w:ascii="Verdana" w:eastAsia="Arial" w:hAnsi="Verdana" w:cs="Arial"/>
                <w:b/>
                <w:color w:val="000000"/>
                <w:sz w:val="20"/>
                <w:szCs w:val="20"/>
              </w:rPr>
              <w:t>Heather Watterson</w:t>
            </w:r>
          </w:p>
        </w:tc>
        <w:tc>
          <w:tcPr>
            <w:tcW w:w="1843" w:type="dxa"/>
          </w:tcPr>
          <w:p w14:paraId="46412091" w14:textId="4565A97E" w:rsidR="00CB1F58" w:rsidRPr="00C7297F" w:rsidRDefault="007C283B" w:rsidP="00C7297F">
            <w:pPr>
              <w:pBdr>
                <w:top w:val="nil"/>
                <w:left w:val="nil"/>
                <w:bottom w:val="nil"/>
                <w:right w:val="nil"/>
                <w:between w:val="nil"/>
              </w:pBdr>
              <w:spacing w:after="120" w:line="240" w:lineRule="auto"/>
              <w:rPr>
                <w:rFonts w:ascii="Verdana" w:eastAsia="Arial" w:hAnsi="Verdana" w:cs="Arial"/>
                <w:b/>
                <w:color w:val="000000"/>
                <w:sz w:val="20"/>
                <w:szCs w:val="20"/>
              </w:rPr>
            </w:pPr>
            <w:r w:rsidRPr="00C7297F">
              <w:rPr>
                <w:rFonts w:ascii="Verdana" w:eastAsia="Arial" w:hAnsi="Verdana" w:cs="Arial"/>
                <w:b/>
                <w:color w:val="000000"/>
                <w:sz w:val="20"/>
                <w:szCs w:val="20"/>
              </w:rPr>
              <w:t>Head of Clinical Governance</w:t>
            </w:r>
          </w:p>
        </w:tc>
        <w:tc>
          <w:tcPr>
            <w:tcW w:w="1843" w:type="dxa"/>
          </w:tcPr>
          <w:p w14:paraId="1BFE45AE" w14:textId="77777777" w:rsidR="00CB1F58" w:rsidRDefault="00CB1F58" w:rsidP="00C7297F">
            <w:pPr>
              <w:pBdr>
                <w:top w:val="nil"/>
                <w:left w:val="nil"/>
                <w:bottom w:val="nil"/>
                <w:right w:val="nil"/>
                <w:between w:val="nil"/>
              </w:pBdr>
              <w:spacing w:after="120" w:line="240" w:lineRule="auto"/>
              <w:rPr>
                <w:rFonts w:ascii="Verdana" w:eastAsia="Arial" w:hAnsi="Verdana" w:cs="Arial"/>
                <w:b/>
                <w:color w:val="000000"/>
                <w:sz w:val="20"/>
                <w:szCs w:val="20"/>
              </w:rPr>
            </w:pPr>
          </w:p>
          <w:p w14:paraId="4B8B3A22" w14:textId="5EF69BB6" w:rsidR="00A41C31" w:rsidRPr="00C7297F" w:rsidRDefault="00A41C31" w:rsidP="00C7297F">
            <w:pPr>
              <w:pBdr>
                <w:top w:val="nil"/>
                <w:left w:val="nil"/>
                <w:bottom w:val="nil"/>
                <w:right w:val="nil"/>
                <w:between w:val="nil"/>
              </w:pBdr>
              <w:spacing w:after="120" w:line="240" w:lineRule="auto"/>
              <w:rPr>
                <w:rFonts w:ascii="Verdana" w:eastAsia="Arial" w:hAnsi="Verdana" w:cs="Arial"/>
                <w:b/>
                <w:color w:val="000000"/>
                <w:sz w:val="20"/>
                <w:szCs w:val="20"/>
              </w:rPr>
            </w:pPr>
            <w:r>
              <w:rPr>
                <w:rFonts w:ascii="Verdana" w:eastAsia="Arial" w:hAnsi="Verdana" w:cs="Arial"/>
                <w:b/>
                <w:color w:val="000000"/>
                <w:sz w:val="20"/>
                <w:szCs w:val="20"/>
              </w:rPr>
              <w:t>H Watterson</w:t>
            </w:r>
          </w:p>
        </w:tc>
        <w:tc>
          <w:tcPr>
            <w:tcW w:w="1842" w:type="dxa"/>
          </w:tcPr>
          <w:p w14:paraId="7285DDE5" w14:textId="77777777" w:rsidR="00CB1F58" w:rsidRDefault="00CB1F58" w:rsidP="00C7297F">
            <w:pPr>
              <w:pBdr>
                <w:top w:val="nil"/>
                <w:left w:val="nil"/>
                <w:bottom w:val="nil"/>
                <w:right w:val="nil"/>
                <w:between w:val="nil"/>
              </w:pBdr>
              <w:spacing w:after="120" w:line="240" w:lineRule="auto"/>
              <w:rPr>
                <w:rFonts w:ascii="Verdana" w:eastAsia="Arial" w:hAnsi="Verdana" w:cs="Arial"/>
                <w:b/>
                <w:color w:val="000000"/>
                <w:sz w:val="20"/>
                <w:szCs w:val="20"/>
              </w:rPr>
            </w:pPr>
          </w:p>
          <w:p w14:paraId="374213ED" w14:textId="3392F69E" w:rsidR="00A41C31" w:rsidRPr="00C7297F" w:rsidRDefault="00354DC3" w:rsidP="00C7297F">
            <w:pPr>
              <w:pBdr>
                <w:top w:val="nil"/>
                <w:left w:val="nil"/>
                <w:bottom w:val="nil"/>
                <w:right w:val="nil"/>
                <w:between w:val="nil"/>
              </w:pBdr>
              <w:spacing w:after="120" w:line="240" w:lineRule="auto"/>
              <w:rPr>
                <w:rFonts w:ascii="Verdana" w:eastAsia="Arial" w:hAnsi="Verdana" w:cs="Arial"/>
                <w:b/>
                <w:color w:val="000000"/>
                <w:sz w:val="20"/>
                <w:szCs w:val="20"/>
              </w:rPr>
            </w:pPr>
            <w:r>
              <w:rPr>
                <w:rFonts w:ascii="Verdana" w:eastAsia="Arial" w:hAnsi="Verdana" w:cs="Arial"/>
                <w:b/>
                <w:color w:val="000000"/>
                <w:sz w:val="20"/>
                <w:szCs w:val="20"/>
              </w:rPr>
              <w:t>28Jan2025</w:t>
            </w:r>
          </w:p>
        </w:tc>
      </w:tr>
      <w:tr w:rsidR="00CB1F58" w:rsidRPr="00C7297F" w14:paraId="2300E8AE" w14:textId="77777777" w:rsidTr="00503EA1">
        <w:trPr>
          <w:trHeight w:val="567"/>
        </w:trPr>
        <w:tc>
          <w:tcPr>
            <w:tcW w:w="1702" w:type="dxa"/>
            <w:tcBorders>
              <w:top w:val="single" w:sz="4" w:space="0" w:color="000000"/>
              <w:left w:val="single" w:sz="4" w:space="0" w:color="000000"/>
              <w:bottom w:val="single" w:sz="4" w:space="0" w:color="000000"/>
            </w:tcBorders>
          </w:tcPr>
          <w:p w14:paraId="0113E164" w14:textId="77777777" w:rsidR="00CB1F58" w:rsidRPr="00C7297F" w:rsidRDefault="00CB1F58" w:rsidP="00C7297F">
            <w:pPr>
              <w:pBdr>
                <w:top w:val="nil"/>
                <w:left w:val="nil"/>
                <w:bottom w:val="nil"/>
                <w:right w:val="nil"/>
                <w:between w:val="nil"/>
              </w:pBdr>
              <w:spacing w:after="120" w:line="240" w:lineRule="auto"/>
              <w:rPr>
                <w:rFonts w:ascii="Verdana" w:eastAsia="Arial" w:hAnsi="Verdana" w:cs="Arial"/>
                <w:b/>
                <w:color w:val="000000"/>
                <w:sz w:val="20"/>
                <w:szCs w:val="20"/>
              </w:rPr>
            </w:pPr>
            <w:r w:rsidRPr="00C7297F">
              <w:rPr>
                <w:rFonts w:ascii="Verdana" w:eastAsia="Arial" w:hAnsi="Verdana" w:cs="Arial"/>
                <w:b/>
                <w:color w:val="000000"/>
                <w:sz w:val="20"/>
                <w:szCs w:val="20"/>
              </w:rPr>
              <w:t>Reviewer</w:t>
            </w:r>
          </w:p>
        </w:tc>
        <w:tc>
          <w:tcPr>
            <w:tcW w:w="2126" w:type="dxa"/>
          </w:tcPr>
          <w:p w14:paraId="72BA6336" w14:textId="539A67E3" w:rsidR="00CB1F58" w:rsidRPr="00C7297F" w:rsidRDefault="007C283B" w:rsidP="00C7297F">
            <w:pPr>
              <w:pBdr>
                <w:top w:val="nil"/>
                <w:left w:val="nil"/>
                <w:bottom w:val="nil"/>
                <w:right w:val="nil"/>
                <w:between w:val="nil"/>
              </w:pBdr>
              <w:spacing w:after="120" w:line="240" w:lineRule="auto"/>
              <w:rPr>
                <w:rFonts w:ascii="Verdana" w:eastAsia="Arial" w:hAnsi="Verdana" w:cs="Arial"/>
                <w:b/>
                <w:color w:val="000000"/>
                <w:sz w:val="20"/>
                <w:szCs w:val="20"/>
              </w:rPr>
            </w:pPr>
            <w:r w:rsidRPr="00C7297F">
              <w:rPr>
                <w:rFonts w:ascii="Verdana" w:eastAsia="Arial" w:hAnsi="Verdana" w:cs="Arial"/>
                <w:b/>
                <w:color w:val="000000"/>
                <w:sz w:val="20"/>
                <w:szCs w:val="20"/>
              </w:rPr>
              <w:t>Kelly Phillips</w:t>
            </w:r>
          </w:p>
        </w:tc>
        <w:tc>
          <w:tcPr>
            <w:tcW w:w="1843" w:type="dxa"/>
          </w:tcPr>
          <w:p w14:paraId="737CFD0F" w14:textId="1842B0BE" w:rsidR="00CB1F58" w:rsidRPr="00C7297F" w:rsidRDefault="007C283B" w:rsidP="00C7297F">
            <w:pPr>
              <w:pBdr>
                <w:top w:val="nil"/>
                <w:left w:val="nil"/>
                <w:bottom w:val="nil"/>
                <w:right w:val="nil"/>
                <w:between w:val="nil"/>
              </w:pBdr>
              <w:spacing w:after="120" w:line="240" w:lineRule="auto"/>
              <w:rPr>
                <w:rFonts w:ascii="Verdana" w:eastAsia="Arial" w:hAnsi="Verdana" w:cs="Arial"/>
                <w:b/>
                <w:color w:val="000000"/>
                <w:sz w:val="20"/>
                <w:szCs w:val="20"/>
              </w:rPr>
            </w:pPr>
            <w:r w:rsidRPr="00C7297F">
              <w:rPr>
                <w:rFonts w:ascii="Verdana" w:eastAsia="Arial" w:hAnsi="Verdana" w:cs="Arial"/>
                <w:b/>
                <w:color w:val="000000"/>
                <w:sz w:val="20"/>
                <w:szCs w:val="20"/>
              </w:rPr>
              <w:t xml:space="preserve">Director of </w:t>
            </w:r>
            <w:proofErr w:type="gramStart"/>
            <w:r w:rsidRPr="00C7297F">
              <w:rPr>
                <w:rFonts w:ascii="Verdana" w:eastAsia="Arial" w:hAnsi="Verdana" w:cs="Arial"/>
                <w:b/>
                <w:color w:val="000000"/>
                <w:sz w:val="20"/>
                <w:szCs w:val="20"/>
              </w:rPr>
              <w:t>Calea  Homecare</w:t>
            </w:r>
            <w:proofErr w:type="gramEnd"/>
            <w:r w:rsidRPr="00C7297F">
              <w:rPr>
                <w:rFonts w:ascii="Verdana" w:eastAsia="Arial" w:hAnsi="Verdana" w:cs="Arial"/>
                <w:b/>
                <w:color w:val="000000"/>
                <w:sz w:val="20"/>
                <w:szCs w:val="20"/>
              </w:rPr>
              <w:t xml:space="preserve"> &amp; Clinical Governance</w:t>
            </w:r>
          </w:p>
        </w:tc>
        <w:tc>
          <w:tcPr>
            <w:tcW w:w="1843" w:type="dxa"/>
          </w:tcPr>
          <w:p w14:paraId="35479DD4" w14:textId="77777777" w:rsidR="00CB1F58" w:rsidRDefault="00CB1F58" w:rsidP="00C7297F">
            <w:pPr>
              <w:pBdr>
                <w:top w:val="nil"/>
                <w:left w:val="nil"/>
                <w:bottom w:val="nil"/>
                <w:right w:val="nil"/>
                <w:between w:val="nil"/>
              </w:pBdr>
              <w:spacing w:after="120" w:line="240" w:lineRule="auto"/>
              <w:rPr>
                <w:rFonts w:ascii="Verdana" w:eastAsia="Arial" w:hAnsi="Verdana" w:cs="Arial"/>
                <w:b/>
                <w:color w:val="000000"/>
                <w:sz w:val="20"/>
                <w:szCs w:val="20"/>
              </w:rPr>
            </w:pPr>
          </w:p>
          <w:p w14:paraId="1D052A27" w14:textId="68DCAA80" w:rsidR="00A41C31" w:rsidRPr="00C7297F" w:rsidRDefault="00A41C31" w:rsidP="00C7297F">
            <w:pPr>
              <w:pBdr>
                <w:top w:val="nil"/>
                <w:left w:val="nil"/>
                <w:bottom w:val="nil"/>
                <w:right w:val="nil"/>
                <w:between w:val="nil"/>
              </w:pBdr>
              <w:spacing w:after="120" w:line="240" w:lineRule="auto"/>
              <w:rPr>
                <w:rFonts w:ascii="Verdana" w:eastAsia="Arial" w:hAnsi="Verdana" w:cs="Arial"/>
                <w:b/>
                <w:color w:val="000000"/>
                <w:sz w:val="20"/>
                <w:szCs w:val="20"/>
              </w:rPr>
            </w:pPr>
            <w:r>
              <w:rPr>
                <w:rFonts w:ascii="Verdana" w:eastAsia="Arial" w:hAnsi="Verdana" w:cs="Arial"/>
                <w:b/>
                <w:color w:val="000000"/>
                <w:sz w:val="20"/>
                <w:szCs w:val="20"/>
              </w:rPr>
              <w:t>K Phillips</w:t>
            </w:r>
          </w:p>
        </w:tc>
        <w:tc>
          <w:tcPr>
            <w:tcW w:w="1842" w:type="dxa"/>
          </w:tcPr>
          <w:p w14:paraId="4DD54493" w14:textId="77777777" w:rsidR="00A41C31" w:rsidRDefault="00A41C31" w:rsidP="00C7297F">
            <w:pPr>
              <w:pBdr>
                <w:top w:val="nil"/>
                <w:left w:val="nil"/>
                <w:bottom w:val="nil"/>
                <w:right w:val="nil"/>
                <w:between w:val="nil"/>
              </w:pBdr>
              <w:spacing w:after="120" w:line="240" w:lineRule="auto"/>
              <w:rPr>
                <w:rFonts w:ascii="Verdana" w:eastAsia="Arial" w:hAnsi="Verdana" w:cs="Arial"/>
                <w:b/>
                <w:color w:val="000000"/>
                <w:sz w:val="20"/>
                <w:szCs w:val="20"/>
              </w:rPr>
            </w:pPr>
          </w:p>
          <w:p w14:paraId="6A2EDDD3" w14:textId="3802746F" w:rsidR="00CB1F58" w:rsidRPr="00C7297F" w:rsidRDefault="00354DC3" w:rsidP="00C7297F">
            <w:pPr>
              <w:pBdr>
                <w:top w:val="nil"/>
                <w:left w:val="nil"/>
                <w:bottom w:val="nil"/>
                <w:right w:val="nil"/>
                <w:between w:val="nil"/>
              </w:pBdr>
              <w:spacing w:after="120" w:line="240" w:lineRule="auto"/>
              <w:rPr>
                <w:rFonts w:ascii="Verdana" w:eastAsia="Arial" w:hAnsi="Verdana" w:cs="Arial"/>
                <w:b/>
                <w:color w:val="000000"/>
                <w:sz w:val="20"/>
                <w:szCs w:val="20"/>
              </w:rPr>
            </w:pPr>
            <w:r>
              <w:rPr>
                <w:rFonts w:ascii="Verdana" w:eastAsia="Arial" w:hAnsi="Verdana" w:cs="Arial"/>
                <w:b/>
                <w:color w:val="000000"/>
                <w:sz w:val="20"/>
                <w:szCs w:val="20"/>
              </w:rPr>
              <w:t>28Jan2025</w:t>
            </w:r>
          </w:p>
        </w:tc>
      </w:tr>
      <w:tr w:rsidR="00CB1F58" w:rsidRPr="00C7297F" w14:paraId="043D483A" w14:textId="77777777" w:rsidTr="00503EA1">
        <w:trPr>
          <w:trHeight w:val="567"/>
        </w:trPr>
        <w:tc>
          <w:tcPr>
            <w:tcW w:w="1702" w:type="dxa"/>
            <w:tcBorders>
              <w:top w:val="single" w:sz="4" w:space="0" w:color="000000"/>
              <w:left w:val="single" w:sz="4" w:space="0" w:color="000000"/>
              <w:bottom w:val="single" w:sz="4" w:space="0" w:color="000000"/>
              <w:right w:val="single" w:sz="4" w:space="0" w:color="000000"/>
            </w:tcBorders>
          </w:tcPr>
          <w:p w14:paraId="74EB2CCE" w14:textId="77777777" w:rsidR="00CB1F58" w:rsidRPr="00C7297F" w:rsidRDefault="00CB1F58" w:rsidP="00C7297F">
            <w:pPr>
              <w:pBdr>
                <w:top w:val="nil"/>
                <w:left w:val="nil"/>
                <w:bottom w:val="nil"/>
                <w:right w:val="nil"/>
                <w:between w:val="nil"/>
              </w:pBdr>
              <w:spacing w:after="120" w:line="240" w:lineRule="auto"/>
              <w:rPr>
                <w:rFonts w:ascii="Verdana" w:eastAsia="Arial" w:hAnsi="Verdana" w:cs="Arial"/>
                <w:b/>
                <w:color w:val="000000"/>
                <w:sz w:val="20"/>
                <w:szCs w:val="20"/>
              </w:rPr>
            </w:pPr>
            <w:r w:rsidRPr="00C7297F">
              <w:rPr>
                <w:rFonts w:ascii="Verdana" w:eastAsia="Arial" w:hAnsi="Verdana" w:cs="Arial"/>
                <w:b/>
                <w:color w:val="000000"/>
                <w:sz w:val="20"/>
                <w:szCs w:val="20"/>
              </w:rPr>
              <w:t>Authoriser</w:t>
            </w:r>
          </w:p>
        </w:tc>
        <w:tc>
          <w:tcPr>
            <w:tcW w:w="2126" w:type="dxa"/>
            <w:tcBorders>
              <w:left w:val="nil"/>
            </w:tcBorders>
          </w:tcPr>
          <w:p w14:paraId="7D22D39E" w14:textId="77777777" w:rsidR="00CB1F58" w:rsidRPr="00C7297F" w:rsidRDefault="00CB1F58" w:rsidP="00C7297F">
            <w:pPr>
              <w:pBdr>
                <w:top w:val="nil"/>
                <w:left w:val="nil"/>
                <w:bottom w:val="nil"/>
                <w:right w:val="nil"/>
                <w:between w:val="nil"/>
              </w:pBdr>
              <w:spacing w:after="120" w:line="240" w:lineRule="auto"/>
              <w:rPr>
                <w:rFonts w:ascii="Verdana" w:eastAsia="Arial" w:hAnsi="Verdana" w:cs="Arial"/>
                <w:b/>
                <w:color w:val="000000"/>
                <w:sz w:val="20"/>
                <w:szCs w:val="20"/>
              </w:rPr>
            </w:pPr>
          </w:p>
        </w:tc>
        <w:tc>
          <w:tcPr>
            <w:tcW w:w="1843" w:type="dxa"/>
            <w:tcBorders>
              <w:left w:val="nil"/>
              <w:right w:val="single" w:sz="4" w:space="0" w:color="000000"/>
            </w:tcBorders>
          </w:tcPr>
          <w:p w14:paraId="3C1D4D1C" w14:textId="77777777" w:rsidR="00CB1F58" w:rsidRPr="00C7297F" w:rsidRDefault="00CB1F58" w:rsidP="00C7297F">
            <w:pPr>
              <w:pBdr>
                <w:top w:val="nil"/>
                <w:left w:val="nil"/>
                <w:bottom w:val="nil"/>
                <w:right w:val="nil"/>
                <w:between w:val="nil"/>
              </w:pBdr>
              <w:spacing w:after="120" w:line="240" w:lineRule="auto"/>
              <w:rPr>
                <w:rFonts w:ascii="Verdana" w:eastAsia="Arial" w:hAnsi="Verdana" w:cs="Arial"/>
                <w:b/>
                <w:color w:val="000000"/>
                <w:sz w:val="20"/>
                <w:szCs w:val="20"/>
              </w:rPr>
            </w:pPr>
          </w:p>
        </w:tc>
        <w:tc>
          <w:tcPr>
            <w:tcW w:w="1843" w:type="dxa"/>
            <w:tcBorders>
              <w:left w:val="single" w:sz="4" w:space="0" w:color="000000"/>
            </w:tcBorders>
          </w:tcPr>
          <w:p w14:paraId="4B23F6A0" w14:textId="77777777" w:rsidR="00CB1F58" w:rsidRPr="00C7297F" w:rsidRDefault="00CB1F58" w:rsidP="00C7297F">
            <w:pPr>
              <w:pBdr>
                <w:top w:val="nil"/>
                <w:left w:val="nil"/>
                <w:bottom w:val="nil"/>
                <w:right w:val="nil"/>
                <w:between w:val="nil"/>
              </w:pBdr>
              <w:spacing w:after="120" w:line="240" w:lineRule="auto"/>
              <w:rPr>
                <w:rFonts w:ascii="Verdana" w:eastAsia="Arial" w:hAnsi="Verdana" w:cs="Arial"/>
                <w:b/>
                <w:color w:val="000000"/>
                <w:sz w:val="20"/>
                <w:szCs w:val="20"/>
              </w:rPr>
            </w:pPr>
          </w:p>
        </w:tc>
        <w:tc>
          <w:tcPr>
            <w:tcW w:w="1842" w:type="dxa"/>
          </w:tcPr>
          <w:p w14:paraId="3DB92E98" w14:textId="77777777" w:rsidR="00CB1F58" w:rsidRPr="00C7297F" w:rsidRDefault="00CB1F58" w:rsidP="00C7297F">
            <w:pPr>
              <w:pBdr>
                <w:top w:val="nil"/>
                <w:left w:val="nil"/>
                <w:bottom w:val="nil"/>
                <w:right w:val="nil"/>
                <w:between w:val="nil"/>
              </w:pBdr>
              <w:spacing w:after="120" w:line="240" w:lineRule="auto"/>
              <w:rPr>
                <w:rFonts w:ascii="Verdana" w:eastAsia="Arial" w:hAnsi="Verdana" w:cs="Arial"/>
                <w:b/>
                <w:color w:val="000000"/>
                <w:sz w:val="20"/>
                <w:szCs w:val="20"/>
              </w:rPr>
            </w:pPr>
          </w:p>
        </w:tc>
      </w:tr>
    </w:tbl>
    <w:p w14:paraId="3E0885BA" w14:textId="77777777" w:rsidR="00CB1F58" w:rsidRPr="00C7297F" w:rsidRDefault="00CB1F58" w:rsidP="00C7297F">
      <w:pPr>
        <w:spacing w:after="120" w:line="240" w:lineRule="auto"/>
        <w:rPr>
          <w:rFonts w:ascii="Verdana" w:hAnsi="Verdana"/>
          <w:sz w:val="20"/>
          <w:szCs w:val="20"/>
        </w:rPr>
      </w:pPr>
    </w:p>
    <w:p w14:paraId="24711460" w14:textId="40342259" w:rsidR="00DB6911" w:rsidRPr="00C7297F" w:rsidRDefault="00DB6911" w:rsidP="00C7297F">
      <w:pPr>
        <w:spacing w:after="120" w:line="240" w:lineRule="auto"/>
        <w:ind w:left="-284"/>
        <w:rPr>
          <w:rFonts w:ascii="Verdana" w:hAnsi="Verdana" w:cs="Arial"/>
          <w:bCs/>
          <w:sz w:val="24"/>
          <w:szCs w:val="24"/>
        </w:rPr>
      </w:pPr>
    </w:p>
    <w:p w14:paraId="12A4876A" w14:textId="0FEAAAA9" w:rsidR="000A5254" w:rsidRDefault="000A5254">
      <w:pPr>
        <w:rPr>
          <w:rFonts w:eastAsia="Calibri" w:cs="Arial"/>
          <w:b/>
          <w:color w:val="00B050"/>
        </w:rPr>
      </w:pPr>
    </w:p>
    <w:p w14:paraId="38A1CA98" w14:textId="25EC949F" w:rsidR="00E513C2" w:rsidRDefault="00E513C2">
      <w:pPr>
        <w:rPr>
          <w:rFonts w:eastAsia="Calibri" w:cs="Arial"/>
          <w:b/>
          <w:color w:val="00B050"/>
        </w:rPr>
      </w:pPr>
    </w:p>
    <w:p w14:paraId="000E5F3F" w14:textId="4268B24D" w:rsidR="00E513C2" w:rsidRDefault="00E513C2">
      <w:pPr>
        <w:rPr>
          <w:rFonts w:eastAsia="Calibri" w:cs="Arial"/>
          <w:b/>
          <w:color w:val="00B050"/>
        </w:rPr>
      </w:pPr>
    </w:p>
    <w:p w14:paraId="458D1994" w14:textId="511B0F91" w:rsidR="00E513C2" w:rsidRDefault="00E513C2">
      <w:pPr>
        <w:rPr>
          <w:rFonts w:eastAsia="Calibri" w:cs="Arial"/>
          <w:b/>
          <w:color w:val="00B050"/>
        </w:rPr>
      </w:pPr>
    </w:p>
    <w:p w14:paraId="16310E7C" w14:textId="73057898" w:rsidR="00E513C2" w:rsidRDefault="00E513C2">
      <w:pPr>
        <w:rPr>
          <w:rFonts w:eastAsia="Calibri" w:cs="Arial"/>
          <w:b/>
          <w:color w:val="00B050"/>
        </w:rPr>
      </w:pPr>
    </w:p>
    <w:p w14:paraId="33F05F59" w14:textId="2786A430" w:rsidR="00E513C2" w:rsidRDefault="00E513C2">
      <w:pPr>
        <w:rPr>
          <w:rFonts w:eastAsia="Calibri" w:cs="Arial"/>
          <w:b/>
          <w:color w:val="00B050"/>
        </w:rPr>
      </w:pPr>
    </w:p>
    <w:p w14:paraId="00777F5C" w14:textId="77777777" w:rsidR="0080660A" w:rsidRDefault="0080660A">
      <w:pPr>
        <w:rPr>
          <w:rFonts w:eastAsia="Calibri" w:cs="Arial"/>
          <w:b/>
          <w:color w:val="00B050"/>
        </w:rPr>
      </w:pPr>
    </w:p>
    <w:p w14:paraId="05355FBF" w14:textId="77777777" w:rsidR="0080660A" w:rsidRDefault="0080660A">
      <w:pPr>
        <w:rPr>
          <w:rFonts w:eastAsia="Calibri" w:cs="Arial"/>
          <w:b/>
          <w:color w:val="00B050"/>
        </w:rPr>
      </w:pPr>
    </w:p>
    <w:p w14:paraId="7A86EF88" w14:textId="77777777" w:rsidR="0080660A" w:rsidRDefault="0080660A">
      <w:pPr>
        <w:rPr>
          <w:rFonts w:eastAsia="Calibri" w:cs="Arial"/>
          <w:b/>
          <w:color w:val="00B050"/>
        </w:rPr>
      </w:pPr>
    </w:p>
    <w:p w14:paraId="0CF56319" w14:textId="77777777" w:rsidR="0080660A" w:rsidRDefault="0080660A">
      <w:pPr>
        <w:rPr>
          <w:rFonts w:eastAsia="Calibri" w:cs="Arial"/>
          <w:b/>
          <w:color w:val="00B050"/>
        </w:rPr>
      </w:pPr>
    </w:p>
    <w:p w14:paraId="73558A85" w14:textId="33AFFC4A" w:rsidR="00E513C2" w:rsidRDefault="00E513C2">
      <w:pPr>
        <w:rPr>
          <w:rFonts w:eastAsia="Calibri" w:cs="Arial"/>
          <w:b/>
          <w:color w:val="00B050"/>
        </w:rPr>
      </w:pPr>
    </w:p>
    <w:p w14:paraId="016E72FC" w14:textId="053DE7B2" w:rsidR="00E513C2" w:rsidRDefault="00E513C2">
      <w:pPr>
        <w:rPr>
          <w:rFonts w:eastAsia="Calibri" w:cs="Arial"/>
          <w:b/>
          <w:color w:val="00B050"/>
        </w:rPr>
      </w:pPr>
    </w:p>
    <w:p w14:paraId="32EE4958" w14:textId="77777777" w:rsidR="00E513C2" w:rsidRDefault="00E513C2">
      <w:pPr>
        <w:rPr>
          <w:rFonts w:eastAsia="Calibri" w:cs="Arial"/>
          <w:b/>
          <w:color w:val="00B050"/>
        </w:rPr>
      </w:pPr>
    </w:p>
    <w:sdt>
      <w:sdtPr>
        <w:rPr>
          <w:rFonts w:eastAsiaTheme="minorHAnsi" w:cstheme="minorBidi"/>
          <w:b w:val="0"/>
          <w:bCs w:val="0"/>
          <w:color w:val="auto"/>
          <w:sz w:val="22"/>
          <w:szCs w:val="22"/>
          <w:lang w:val="en-GB" w:eastAsia="en-US"/>
        </w:rPr>
        <w:id w:val="1274826385"/>
        <w:docPartObj>
          <w:docPartGallery w:val="Table of Contents"/>
          <w:docPartUnique/>
        </w:docPartObj>
      </w:sdtPr>
      <w:sdtEndPr>
        <w:rPr>
          <w:noProof/>
        </w:rPr>
      </w:sdtEndPr>
      <w:sdtContent>
        <w:p w14:paraId="377AE4B7" w14:textId="37C5453F" w:rsidR="00A3514E" w:rsidRDefault="00A3514E">
          <w:pPr>
            <w:pStyle w:val="TOCHeading"/>
          </w:pPr>
          <w:r>
            <w:t>Table of Contents</w:t>
          </w:r>
        </w:p>
        <w:p w14:paraId="7BEB033F" w14:textId="208DD2B5" w:rsidR="00084554" w:rsidRDefault="00A3514E">
          <w:pPr>
            <w:pStyle w:val="TOC1"/>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64079443" w:history="1">
            <w:r w:rsidR="00084554" w:rsidRPr="004368AC">
              <w:rPr>
                <w:rStyle w:val="Hyperlink"/>
                <w:rFonts w:eastAsia="Calibri"/>
                <w:noProof/>
              </w:rPr>
              <w:t>1. Introduction</w:t>
            </w:r>
            <w:r w:rsidR="00084554">
              <w:rPr>
                <w:noProof/>
                <w:webHidden/>
              </w:rPr>
              <w:tab/>
            </w:r>
            <w:r w:rsidR="00084554">
              <w:rPr>
                <w:noProof/>
                <w:webHidden/>
              </w:rPr>
              <w:fldChar w:fldCharType="begin"/>
            </w:r>
            <w:r w:rsidR="00084554">
              <w:rPr>
                <w:noProof/>
                <w:webHidden/>
              </w:rPr>
              <w:instrText xml:space="preserve"> PAGEREF _Toc164079443 \h </w:instrText>
            </w:r>
            <w:r w:rsidR="00084554">
              <w:rPr>
                <w:noProof/>
                <w:webHidden/>
              </w:rPr>
            </w:r>
            <w:r w:rsidR="00084554">
              <w:rPr>
                <w:noProof/>
                <w:webHidden/>
              </w:rPr>
              <w:fldChar w:fldCharType="separate"/>
            </w:r>
            <w:r w:rsidR="00084554">
              <w:rPr>
                <w:noProof/>
                <w:webHidden/>
              </w:rPr>
              <w:t>3</w:t>
            </w:r>
            <w:r w:rsidR="00084554">
              <w:rPr>
                <w:noProof/>
                <w:webHidden/>
              </w:rPr>
              <w:fldChar w:fldCharType="end"/>
            </w:r>
          </w:hyperlink>
        </w:p>
        <w:p w14:paraId="01E87C41" w14:textId="3772E1C7" w:rsidR="00084554" w:rsidRDefault="006914E0">
          <w:pPr>
            <w:pStyle w:val="TOC3"/>
            <w:tabs>
              <w:tab w:val="right" w:leader="dot" w:pos="9016"/>
            </w:tabs>
            <w:rPr>
              <w:rFonts w:asciiTheme="minorHAnsi" w:hAnsiTheme="minorHAnsi"/>
              <w:noProof/>
              <w:lang w:val="en-GB" w:eastAsia="en-GB"/>
            </w:rPr>
          </w:pPr>
          <w:hyperlink w:anchor="_Toc164079444" w:history="1">
            <w:r w:rsidR="00084554" w:rsidRPr="004368AC">
              <w:rPr>
                <w:rStyle w:val="Hyperlink"/>
                <w:rFonts w:ascii="Verdana" w:eastAsia="Arial" w:hAnsi="Verdana"/>
                <w:noProof/>
                <w:lang w:eastAsia="en-GB"/>
              </w:rPr>
              <w:t>Scope</w:t>
            </w:r>
            <w:r w:rsidR="00084554">
              <w:rPr>
                <w:noProof/>
                <w:webHidden/>
              </w:rPr>
              <w:tab/>
            </w:r>
            <w:r w:rsidR="00084554">
              <w:rPr>
                <w:noProof/>
                <w:webHidden/>
              </w:rPr>
              <w:fldChar w:fldCharType="begin"/>
            </w:r>
            <w:r w:rsidR="00084554">
              <w:rPr>
                <w:noProof/>
                <w:webHidden/>
              </w:rPr>
              <w:instrText xml:space="preserve"> PAGEREF _Toc164079444 \h </w:instrText>
            </w:r>
            <w:r w:rsidR="00084554">
              <w:rPr>
                <w:noProof/>
                <w:webHidden/>
              </w:rPr>
            </w:r>
            <w:r w:rsidR="00084554">
              <w:rPr>
                <w:noProof/>
                <w:webHidden/>
              </w:rPr>
              <w:fldChar w:fldCharType="separate"/>
            </w:r>
            <w:r w:rsidR="00084554">
              <w:rPr>
                <w:noProof/>
                <w:webHidden/>
              </w:rPr>
              <w:t>3</w:t>
            </w:r>
            <w:r w:rsidR="00084554">
              <w:rPr>
                <w:noProof/>
                <w:webHidden/>
              </w:rPr>
              <w:fldChar w:fldCharType="end"/>
            </w:r>
          </w:hyperlink>
        </w:p>
        <w:p w14:paraId="4EF38089" w14:textId="075EC1C4" w:rsidR="00084554" w:rsidRDefault="006914E0">
          <w:pPr>
            <w:pStyle w:val="TOC1"/>
            <w:rPr>
              <w:rFonts w:asciiTheme="minorHAnsi" w:eastAsiaTheme="minorEastAsia" w:hAnsiTheme="minorHAnsi"/>
              <w:noProof/>
              <w:sz w:val="22"/>
              <w:lang w:eastAsia="en-GB"/>
            </w:rPr>
          </w:pPr>
          <w:hyperlink w:anchor="_Toc164079445" w:history="1">
            <w:r w:rsidR="00084554" w:rsidRPr="004368AC">
              <w:rPr>
                <w:rStyle w:val="Hyperlink"/>
                <w:noProof/>
              </w:rPr>
              <w:t>2. Our services</w:t>
            </w:r>
            <w:r w:rsidR="00084554">
              <w:rPr>
                <w:noProof/>
                <w:webHidden/>
              </w:rPr>
              <w:tab/>
            </w:r>
            <w:r w:rsidR="00084554">
              <w:rPr>
                <w:noProof/>
                <w:webHidden/>
              </w:rPr>
              <w:fldChar w:fldCharType="begin"/>
            </w:r>
            <w:r w:rsidR="00084554">
              <w:rPr>
                <w:noProof/>
                <w:webHidden/>
              </w:rPr>
              <w:instrText xml:space="preserve"> PAGEREF _Toc164079445 \h </w:instrText>
            </w:r>
            <w:r w:rsidR="00084554">
              <w:rPr>
                <w:noProof/>
                <w:webHidden/>
              </w:rPr>
            </w:r>
            <w:r w:rsidR="00084554">
              <w:rPr>
                <w:noProof/>
                <w:webHidden/>
              </w:rPr>
              <w:fldChar w:fldCharType="separate"/>
            </w:r>
            <w:r w:rsidR="00084554">
              <w:rPr>
                <w:noProof/>
                <w:webHidden/>
              </w:rPr>
              <w:t>4</w:t>
            </w:r>
            <w:r w:rsidR="00084554">
              <w:rPr>
                <w:noProof/>
                <w:webHidden/>
              </w:rPr>
              <w:fldChar w:fldCharType="end"/>
            </w:r>
          </w:hyperlink>
        </w:p>
        <w:p w14:paraId="6E96E714" w14:textId="1EC27977" w:rsidR="00084554" w:rsidRDefault="006914E0">
          <w:pPr>
            <w:pStyle w:val="TOC3"/>
            <w:tabs>
              <w:tab w:val="right" w:leader="dot" w:pos="9016"/>
            </w:tabs>
            <w:rPr>
              <w:rFonts w:asciiTheme="minorHAnsi" w:hAnsiTheme="minorHAnsi"/>
              <w:noProof/>
              <w:lang w:val="en-GB" w:eastAsia="en-GB"/>
            </w:rPr>
          </w:pPr>
          <w:hyperlink w:anchor="_Toc164079446" w:history="1">
            <w:r w:rsidR="00084554" w:rsidRPr="004368AC">
              <w:rPr>
                <w:rStyle w:val="Hyperlink"/>
                <w:rFonts w:ascii="Verdana" w:eastAsia="Times New Roman" w:hAnsi="Verdana"/>
                <w:noProof/>
                <w:lang w:eastAsia="en-GB"/>
              </w:rPr>
              <w:t>Internal Stakeholders</w:t>
            </w:r>
            <w:r w:rsidR="00084554">
              <w:rPr>
                <w:noProof/>
                <w:webHidden/>
              </w:rPr>
              <w:tab/>
            </w:r>
            <w:r w:rsidR="00084554">
              <w:rPr>
                <w:noProof/>
                <w:webHidden/>
              </w:rPr>
              <w:fldChar w:fldCharType="begin"/>
            </w:r>
            <w:r w:rsidR="00084554">
              <w:rPr>
                <w:noProof/>
                <w:webHidden/>
              </w:rPr>
              <w:instrText xml:space="preserve"> PAGEREF _Toc164079446 \h </w:instrText>
            </w:r>
            <w:r w:rsidR="00084554">
              <w:rPr>
                <w:noProof/>
                <w:webHidden/>
              </w:rPr>
            </w:r>
            <w:r w:rsidR="00084554">
              <w:rPr>
                <w:noProof/>
                <w:webHidden/>
              </w:rPr>
              <w:fldChar w:fldCharType="separate"/>
            </w:r>
            <w:r w:rsidR="00084554">
              <w:rPr>
                <w:noProof/>
                <w:webHidden/>
              </w:rPr>
              <w:t>4</w:t>
            </w:r>
            <w:r w:rsidR="00084554">
              <w:rPr>
                <w:noProof/>
                <w:webHidden/>
              </w:rPr>
              <w:fldChar w:fldCharType="end"/>
            </w:r>
          </w:hyperlink>
        </w:p>
        <w:p w14:paraId="2E2BDCE8" w14:textId="340250AE" w:rsidR="00084554" w:rsidRDefault="006914E0">
          <w:pPr>
            <w:pStyle w:val="TOC3"/>
            <w:tabs>
              <w:tab w:val="right" w:leader="dot" w:pos="9016"/>
            </w:tabs>
            <w:rPr>
              <w:rFonts w:asciiTheme="minorHAnsi" w:hAnsiTheme="minorHAnsi"/>
              <w:noProof/>
              <w:lang w:val="en-GB" w:eastAsia="en-GB"/>
            </w:rPr>
          </w:pPr>
          <w:hyperlink w:anchor="_Toc164079447" w:history="1">
            <w:r w:rsidR="00084554" w:rsidRPr="004368AC">
              <w:rPr>
                <w:rStyle w:val="Hyperlink"/>
                <w:rFonts w:ascii="Verdana" w:eastAsia="Times New Roman" w:hAnsi="Verdana"/>
                <w:noProof/>
                <w:lang w:eastAsia="en-GB"/>
              </w:rPr>
              <w:t>External Stakeholders</w:t>
            </w:r>
            <w:r w:rsidR="00084554">
              <w:rPr>
                <w:noProof/>
                <w:webHidden/>
              </w:rPr>
              <w:tab/>
            </w:r>
            <w:r w:rsidR="00084554">
              <w:rPr>
                <w:noProof/>
                <w:webHidden/>
              </w:rPr>
              <w:fldChar w:fldCharType="begin"/>
            </w:r>
            <w:r w:rsidR="00084554">
              <w:rPr>
                <w:noProof/>
                <w:webHidden/>
              </w:rPr>
              <w:instrText xml:space="preserve"> PAGEREF _Toc164079447 \h </w:instrText>
            </w:r>
            <w:r w:rsidR="00084554">
              <w:rPr>
                <w:noProof/>
                <w:webHidden/>
              </w:rPr>
            </w:r>
            <w:r w:rsidR="00084554">
              <w:rPr>
                <w:noProof/>
                <w:webHidden/>
              </w:rPr>
              <w:fldChar w:fldCharType="separate"/>
            </w:r>
            <w:r w:rsidR="00084554">
              <w:rPr>
                <w:noProof/>
                <w:webHidden/>
              </w:rPr>
              <w:t>4</w:t>
            </w:r>
            <w:r w:rsidR="00084554">
              <w:rPr>
                <w:noProof/>
                <w:webHidden/>
              </w:rPr>
              <w:fldChar w:fldCharType="end"/>
            </w:r>
          </w:hyperlink>
        </w:p>
        <w:p w14:paraId="63C686D2" w14:textId="11FB885B" w:rsidR="00084554" w:rsidRDefault="006914E0">
          <w:pPr>
            <w:pStyle w:val="TOC1"/>
            <w:rPr>
              <w:rFonts w:asciiTheme="minorHAnsi" w:eastAsiaTheme="minorEastAsia" w:hAnsiTheme="minorHAnsi"/>
              <w:noProof/>
              <w:sz w:val="22"/>
              <w:lang w:eastAsia="en-GB"/>
            </w:rPr>
          </w:pPr>
          <w:hyperlink w:anchor="_Toc164079448" w:history="1">
            <w:r w:rsidR="00084554" w:rsidRPr="004368AC">
              <w:rPr>
                <w:rStyle w:val="Hyperlink"/>
                <w:noProof/>
              </w:rPr>
              <w:t>3. Defining our patient safety incident profile</w:t>
            </w:r>
            <w:r w:rsidR="00084554">
              <w:rPr>
                <w:noProof/>
                <w:webHidden/>
              </w:rPr>
              <w:tab/>
            </w:r>
            <w:r w:rsidR="00084554">
              <w:rPr>
                <w:noProof/>
                <w:webHidden/>
              </w:rPr>
              <w:fldChar w:fldCharType="begin"/>
            </w:r>
            <w:r w:rsidR="00084554">
              <w:rPr>
                <w:noProof/>
                <w:webHidden/>
              </w:rPr>
              <w:instrText xml:space="preserve"> PAGEREF _Toc164079448 \h </w:instrText>
            </w:r>
            <w:r w:rsidR="00084554">
              <w:rPr>
                <w:noProof/>
                <w:webHidden/>
              </w:rPr>
            </w:r>
            <w:r w:rsidR="00084554">
              <w:rPr>
                <w:noProof/>
                <w:webHidden/>
              </w:rPr>
              <w:fldChar w:fldCharType="separate"/>
            </w:r>
            <w:r w:rsidR="00084554">
              <w:rPr>
                <w:noProof/>
                <w:webHidden/>
              </w:rPr>
              <w:t>5</w:t>
            </w:r>
            <w:r w:rsidR="00084554">
              <w:rPr>
                <w:noProof/>
                <w:webHidden/>
              </w:rPr>
              <w:fldChar w:fldCharType="end"/>
            </w:r>
          </w:hyperlink>
        </w:p>
        <w:p w14:paraId="522F1EA0" w14:textId="139270D7" w:rsidR="00084554" w:rsidRDefault="006914E0">
          <w:pPr>
            <w:pStyle w:val="TOC3"/>
            <w:tabs>
              <w:tab w:val="right" w:leader="dot" w:pos="9016"/>
            </w:tabs>
            <w:rPr>
              <w:rFonts w:asciiTheme="minorHAnsi" w:hAnsiTheme="minorHAnsi"/>
              <w:noProof/>
              <w:lang w:val="en-GB" w:eastAsia="en-GB"/>
            </w:rPr>
          </w:pPr>
          <w:hyperlink w:anchor="_Toc164079449" w:history="1">
            <w:r w:rsidR="00084554" w:rsidRPr="004368AC">
              <w:rPr>
                <w:rStyle w:val="Hyperlink"/>
                <w:rFonts w:ascii="Verdana" w:eastAsia="Arial" w:hAnsi="Verdana"/>
                <w:noProof/>
                <w:lang w:eastAsia="en-GB"/>
              </w:rPr>
              <w:t>Aim of a Patient Safety Incident Investigation (PSII)</w:t>
            </w:r>
            <w:r w:rsidR="00084554">
              <w:rPr>
                <w:noProof/>
                <w:webHidden/>
              </w:rPr>
              <w:tab/>
            </w:r>
            <w:r w:rsidR="00084554">
              <w:rPr>
                <w:noProof/>
                <w:webHidden/>
              </w:rPr>
              <w:fldChar w:fldCharType="begin"/>
            </w:r>
            <w:r w:rsidR="00084554">
              <w:rPr>
                <w:noProof/>
                <w:webHidden/>
              </w:rPr>
              <w:instrText xml:space="preserve"> PAGEREF _Toc164079449 \h </w:instrText>
            </w:r>
            <w:r w:rsidR="00084554">
              <w:rPr>
                <w:noProof/>
                <w:webHidden/>
              </w:rPr>
            </w:r>
            <w:r w:rsidR="00084554">
              <w:rPr>
                <w:noProof/>
                <w:webHidden/>
              </w:rPr>
              <w:fldChar w:fldCharType="separate"/>
            </w:r>
            <w:r w:rsidR="00084554">
              <w:rPr>
                <w:noProof/>
                <w:webHidden/>
              </w:rPr>
              <w:t>5</w:t>
            </w:r>
            <w:r w:rsidR="00084554">
              <w:rPr>
                <w:noProof/>
                <w:webHidden/>
              </w:rPr>
              <w:fldChar w:fldCharType="end"/>
            </w:r>
          </w:hyperlink>
        </w:p>
        <w:p w14:paraId="74B6AF06" w14:textId="21E50ACF" w:rsidR="00084554" w:rsidRDefault="006914E0">
          <w:pPr>
            <w:pStyle w:val="TOC3"/>
            <w:tabs>
              <w:tab w:val="right" w:leader="dot" w:pos="9016"/>
            </w:tabs>
            <w:rPr>
              <w:rFonts w:asciiTheme="minorHAnsi" w:hAnsiTheme="minorHAnsi"/>
              <w:noProof/>
              <w:lang w:val="en-GB" w:eastAsia="en-GB"/>
            </w:rPr>
          </w:pPr>
          <w:hyperlink w:anchor="_Toc164079450" w:history="1">
            <w:r w:rsidR="00084554" w:rsidRPr="004368AC">
              <w:rPr>
                <w:rStyle w:val="Hyperlink"/>
                <w:rFonts w:ascii="Verdana" w:eastAsia="Arial" w:hAnsi="Verdana"/>
                <w:noProof/>
                <w:lang w:eastAsia="en-GB"/>
              </w:rPr>
              <w:t>Selection of Patient Safety Incidents for PSII</w:t>
            </w:r>
            <w:r w:rsidR="00084554">
              <w:rPr>
                <w:noProof/>
                <w:webHidden/>
              </w:rPr>
              <w:tab/>
            </w:r>
            <w:r w:rsidR="00084554">
              <w:rPr>
                <w:noProof/>
                <w:webHidden/>
              </w:rPr>
              <w:fldChar w:fldCharType="begin"/>
            </w:r>
            <w:r w:rsidR="00084554">
              <w:rPr>
                <w:noProof/>
                <w:webHidden/>
              </w:rPr>
              <w:instrText xml:space="preserve"> PAGEREF _Toc164079450 \h </w:instrText>
            </w:r>
            <w:r w:rsidR="00084554">
              <w:rPr>
                <w:noProof/>
                <w:webHidden/>
              </w:rPr>
            </w:r>
            <w:r w:rsidR="00084554">
              <w:rPr>
                <w:noProof/>
                <w:webHidden/>
              </w:rPr>
              <w:fldChar w:fldCharType="separate"/>
            </w:r>
            <w:r w:rsidR="00084554">
              <w:rPr>
                <w:noProof/>
                <w:webHidden/>
              </w:rPr>
              <w:t>5</w:t>
            </w:r>
            <w:r w:rsidR="00084554">
              <w:rPr>
                <w:noProof/>
                <w:webHidden/>
              </w:rPr>
              <w:fldChar w:fldCharType="end"/>
            </w:r>
          </w:hyperlink>
        </w:p>
        <w:p w14:paraId="1F655D49" w14:textId="3FDBEAE0" w:rsidR="00084554" w:rsidRDefault="006914E0">
          <w:pPr>
            <w:pStyle w:val="TOC3"/>
            <w:tabs>
              <w:tab w:val="right" w:leader="dot" w:pos="9016"/>
            </w:tabs>
            <w:rPr>
              <w:rFonts w:asciiTheme="minorHAnsi" w:hAnsiTheme="minorHAnsi"/>
              <w:noProof/>
              <w:lang w:val="en-GB" w:eastAsia="en-GB"/>
            </w:rPr>
          </w:pPr>
          <w:hyperlink w:anchor="_Toc164079451" w:history="1">
            <w:r w:rsidR="00084554" w:rsidRPr="004368AC">
              <w:rPr>
                <w:rStyle w:val="Hyperlink"/>
                <w:rFonts w:ascii="Verdana" w:eastAsia="Arial" w:hAnsi="Verdana"/>
                <w:noProof/>
                <w:lang w:eastAsia="en-GB"/>
              </w:rPr>
              <w:t>Timescales for Patient Safety PSII</w:t>
            </w:r>
            <w:r w:rsidR="00084554">
              <w:rPr>
                <w:noProof/>
                <w:webHidden/>
              </w:rPr>
              <w:tab/>
            </w:r>
            <w:r w:rsidR="00084554">
              <w:rPr>
                <w:noProof/>
                <w:webHidden/>
              </w:rPr>
              <w:fldChar w:fldCharType="begin"/>
            </w:r>
            <w:r w:rsidR="00084554">
              <w:rPr>
                <w:noProof/>
                <w:webHidden/>
              </w:rPr>
              <w:instrText xml:space="preserve"> PAGEREF _Toc164079451 \h </w:instrText>
            </w:r>
            <w:r w:rsidR="00084554">
              <w:rPr>
                <w:noProof/>
                <w:webHidden/>
              </w:rPr>
            </w:r>
            <w:r w:rsidR="00084554">
              <w:rPr>
                <w:noProof/>
                <w:webHidden/>
              </w:rPr>
              <w:fldChar w:fldCharType="separate"/>
            </w:r>
            <w:r w:rsidR="00084554">
              <w:rPr>
                <w:noProof/>
                <w:webHidden/>
              </w:rPr>
              <w:t>5</w:t>
            </w:r>
            <w:r w:rsidR="00084554">
              <w:rPr>
                <w:noProof/>
                <w:webHidden/>
              </w:rPr>
              <w:fldChar w:fldCharType="end"/>
            </w:r>
          </w:hyperlink>
        </w:p>
        <w:p w14:paraId="0EB886C6" w14:textId="0333624F" w:rsidR="00084554" w:rsidRDefault="006914E0">
          <w:pPr>
            <w:pStyle w:val="TOC3"/>
            <w:tabs>
              <w:tab w:val="right" w:leader="dot" w:pos="9016"/>
            </w:tabs>
            <w:rPr>
              <w:rFonts w:asciiTheme="minorHAnsi" w:hAnsiTheme="minorHAnsi"/>
              <w:noProof/>
              <w:lang w:val="en-GB" w:eastAsia="en-GB"/>
            </w:rPr>
          </w:pPr>
          <w:hyperlink w:anchor="_Toc164079452" w:history="1">
            <w:r w:rsidR="00084554" w:rsidRPr="004368AC">
              <w:rPr>
                <w:rStyle w:val="Hyperlink"/>
                <w:rFonts w:ascii="Verdana" w:eastAsia="Arial" w:hAnsi="Verdana"/>
                <w:noProof/>
                <w:lang w:eastAsia="en-GB"/>
              </w:rPr>
              <w:t>Nationally-Defined Priorities to be Referred for PSII or Review by Another Team</w:t>
            </w:r>
            <w:r w:rsidR="00084554">
              <w:rPr>
                <w:noProof/>
                <w:webHidden/>
              </w:rPr>
              <w:tab/>
            </w:r>
            <w:r w:rsidR="00084554">
              <w:rPr>
                <w:noProof/>
                <w:webHidden/>
              </w:rPr>
              <w:fldChar w:fldCharType="begin"/>
            </w:r>
            <w:r w:rsidR="00084554">
              <w:rPr>
                <w:noProof/>
                <w:webHidden/>
              </w:rPr>
              <w:instrText xml:space="preserve"> PAGEREF _Toc164079452 \h </w:instrText>
            </w:r>
            <w:r w:rsidR="00084554">
              <w:rPr>
                <w:noProof/>
                <w:webHidden/>
              </w:rPr>
            </w:r>
            <w:r w:rsidR="00084554">
              <w:rPr>
                <w:noProof/>
                <w:webHidden/>
              </w:rPr>
              <w:fldChar w:fldCharType="separate"/>
            </w:r>
            <w:r w:rsidR="00084554">
              <w:rPr>
                <w:noProof/>
                <w:webHidden/>
              </w:rPr>
              <w:t>6</w:t>
            </w:r>
            <w:r w:rsidR="00084554">
              <w:rPr>
                <w:noProof/>
                <w:webHidden/>
              </w:rPr>
              <w:fldChar w:fldCharType="end"/>
            </w:r>
          </w:hyperlink>
        </w:p>
        <w:p w14:paraId="581717D2" w14:textId="489B6BBF" w:rsidR="00084554" w:rsidRDefault="006914E0">
          <w:pPr>
            <w:pStyle w:val="TOC3"/>
            <w:tabs>
              <w:tab w:val="right" w:leader="dot" w:pos="9016"/>
            </w:tabs>
            <w:rPr>
              <w:rFonts w:asciiTheme="minorHAnsi" w:hAnsiTheme="minorHAnsi"/>
              <w:noProof/>
              <w:lang w:val="en-GB" w:eastAsia="en-GB"/>
            </w:rPr>
          </w:pPr>
          <w:hyperlink w:anchor="_Toc164079453" w:history="1">
            <w:r w:rsidR="00084554" w:rsidRPr="004368AC">
              <w:rPr>
                <w:rStyle w:val="Hyperlink"/>
                <w:rFonts w:ascii="Verdana" w:eastAsia="Arial" w:hAnsi="Verdana"/>
                <w:noProof/>
                <w:lang w:eastAsia="en-GB"/>
              </w:rPr>
              <w:t>Nationally-Defined Incidents Requiring Local PSII</w:t>
            </w:r>
            <w:r w:rsidR="00084554">
              <w:rPr>
                <w:noProof/>
                <w:webHidden/>
              </w:rPr>
              <w:tab/>
            </w:r>
            <w:r w:rsidR="00084554">
              <w:rPr>
                <w:noProof/>
                <w:webHidden/>
              </w:rPr>
              <w:fldChar w:fldCharType="begin"/>
            </w:r>
            <w:r w:rsidR="00084554">
              <w:rPr>
                <w:noProof/>
                <w:webHidden/>
              </w:rPr>
              <w:instrText xml:space="preserve"> PAGEREF _Toc164079453 \h </w:instrText>
            </w:r>
            <w:r w:rsidR="00084554">
              <w:rPr>
                <w:noProof/>
                <w:webHidden/>
              </w:rPr>
            </w:r>
            <w:r w:rsidR="00084554">
              <w:rPr>
                <w:noProof/>
                <w:webHidden/>
              </w:rPr>
              <w:fldChar w:fldCharType="separate"/>
            </w:r>
            <w:r w:rsidR="00084554">
              <w:rPr>
                <w:noProof/>
                <w:webHidden/>
              </w:rPr>
              <w:t>6</w:t>
            </w:r>
            <w:r w:rsidR="00084554">
              <w:rPr>
                <w:noProof/>
                <w:webHidden/>
              </w:rPr>
              <w:fldChar w:fldCharType="end"/>
            </w:r>
          </w:hyperlink>
        </w:p>
        <w:p w14:paraId="08F9AE7B" w14:textId="7BD5783F" w:rsidR="00084554" w:rsidRDefault="006914E0">
          <w:pPr>
            <w:pStyle w:val="TOC3"/>
            <w:tabs>
              <w:tab w:val="right" w:leader="dot" w:pos="9016"/>
            </w:tabs>
            <w:rPr>
              <w:rFonts w:asciiTheme="minorHAnsi" w:hAnsiTheme="minorHAnsi"/>
              <w:noProof/>
              <w:lang w:val="en-GB" w:eastAsia="en-GB"/>
            </w:rPr>
          </w:pPr>
          <w:hyperlink w:anchor="_Toc164079454" w:history="1">
            <w:r w:rsidR="00084554" w:rsidRPr="004368AC">
              <w:rPr>
                <w:rStyle w:val="Hyperlink"/>
                <w:rFonts w:ascii="Verdana" w:eastAsia="Arial" w:hAnsi="Verdana"/>
                <w:noProof/>
                <w:lang w:eastAsia="en-GB"/>
              </w:rPr>
              <w:t>Locally-Defined Incidents Requiring Local PSII</w:t>
            </w:r>
            <w:r w:rsidR="00084554">
              <w:rPr>
                <w:noProof/>
                <w:webHidden/>
              </w:rPr>
              <w:tab/>
            </w:r>
            <w:r w:rsidR="00084554">
              <w:rPr>
                <w:noProof/>
                <w:webHidden/>
              </w:rPr>
              <w:fldChar w:fldCharType="begin"/>
            </w:r>
            <w:r w:rsidR="00084554">
              <w:rPr>
                <w:noProof/>
                <w:webHidden/>
              </w:rPr>
              <w:instrText xml:space="preserve"> PAGEREF _Toc164079454 \h </w:instrText>
            </w:r>
            <w:r w:rsidR="00084554">
              <w:rPr>
                <w:noProof/>
                <w:webHidden/>
              </w:rPr>
            </w:r>
            <w:r w:rsidR="00084554">
              <w:rPr>
                <w:noProof/>
                <w:webHidden/>
              </w:rPr>
              <w:fldChar w:fldCharType="separate"/>
            </w:r>
            <w:r w:rsidR="00084554">
              <w:rPr>
                <w:noProof/>
                <w:webHidden/>
              </w:rPr>
              <w:t>6</w:t>
            </w:r>
            <w:r w:rsidR="00084554">
              <w:rPr>
                <w:noProof/>
                <w:webHidden/>
              </w:rPr>
              <w:fldChar w:fldCharType="end"/>
            </w:r>
          </w:hyperlink>
        </w:p>
        <w:p w14:paraId="6DA75A54" w14:textId="654200D6" w:rsidR="00084554" w:rsidRDefault="006914E0">
          <w:pPr>
            <w:pStyle w:val="TOC3"/>
            <w:tabs>
              <w:tab w:val="right" w:leader="dot" w:pos="9016"/>
            </w:tabs>
            <w:rPr>
              <w:rFonts w:asciiTheme="minorHAnsi" w:hAnsiTheme="minorHAnsi"/>
              <w:noProof/>
              <w:lang w:val="en-GB" w:eastAsia="en-GB"/>
            </w:rPr>
          </w:pPr>
          <w:hyperlink w:anchor="_Toc164079455" w:history="1">
            <w:r w:rsidR="00084554" w:rsidRPr="004368AC">
              <w:rPr>
                <w:rStyle w:val="Hyperlink"/>
                <w:rFonts w:ascii="Verdana" w:eastAsia="Arial" w:hAnsi="Verdana"/>
                <w:noProof/>
                <w:lang w:eastAsia="en-GB"/>
              </w:rPr>
              <w:t>Criteria for Selection of Incidents for PSII:</w:t>
            </w:r>
            <w:r w:rsidR="00084554">
              <w:rPr>
                <w:noProof/>
                <w:webHidden/>
              </w:rPr>
              <w:tab/>
            </w:r>
            <w:r w:rsidR="00084554">
              <w:rPr>
                <w:noProof/>
                <w:webHidden/>
              </w:rPr>
              <w:fldChar w:fldCharType="begin"/>
            </w:r>
            <w:r w:rsidR="00084554">
              <w:rPr>
                <w:noProof/>
                <w:webHidden/>
              </w:rPr>
              <w:instrText xml:space="preserve"> PAGEREF _Toc164079455 \h </w:instrText>
            </w:r>
            <w:r w:rsidR="00084554">
              <w:rPr>
                <w:noProof/>
                <w:webHidden/>
              </w:rPr>
            </w:r>
            <w:r w:rsidR="00084554">
              <w:rPr>
                <w:noProof/>
                <w:webHidden/>
              </w:rPr>
              <w:fldChar w:fldCharType="separate"/>
            </w:r>
            <w:r w:rsidR="00084554">
              <w:rPr>
                <w:noProof/>
                <w:webHidden/>
              </w:rPr>
              <w:t>6</w:t>
            </w:r>
            <w:r w:rsidR="00084554">
              <w:rPr>
                <w:noProof/>
                <w:webHidden/>
              </w:rPr>
              <w:fldChar w:fldCharType="end"/>
            </w:r>
          </w:hyperlink>
        </w:p>
        <w:p w14:paraId="48414AD1" w14:textId="0F242FB7" w:rsidR="00084554" w:rsidRDefault="006914E0">
          <w:pPr>
            <w:pStyle w:val="TOC3"/>
            <w:tabs>
              <w:tab w:val="right" w:leader="dot" w:pos="9016"/>
            </w:tabs>
            <w:rPr>
              <w:rFonts w:asciiTheme="minorHAnsi" w:hAnsiTheme="minorHAnsi"/>
              <w:noProof/>
              <w:lang w:val="en-GB" w:eastAsia="en-GB"/>
            </w:rPr>
          </w:pPr>
          <w:hyperlink w:anchor="_Toc164079456" w:history="1">
            <w:r w:rsidR="00084554" w:rsidRPr="004368AC">
              <w:rPr>
                <w:rStyle w:val="Hyperlink"/>
                <w:rFonts w:ascii="Verdana" w:eastAsia="Arial" w:hAnsi="Verdana"/>
                <w:noProof/>
                <w:lang w:eastAsia="en-GB"/>
              </w:rPr>
              <w:t>Data Source</w:t>
            </w:r>
            <w:r w:rsidR="00084554">
              <w:rPr>
                <w:noProof/>
                <w:webHidden/>
              </w:rPr>
              <w:tab/>
            </w:r>
            <w:r w:rsidR="00084554">
              <w:rPr>
                <w:noProof/>
                <w:webHidden/>
              </w:rPr>
              <w:fldChar w:fldCharType="begin"/>
            </w:r>
            <w:r w:rsidR="00084554">
              <w:rPr>
                <w:noProof/>
                <w:webHidden/>
              </w:rPr>
              <w:instrText xml:space="preserve"> PAGEREF _Toc164079456 \h </w:instrText>
            </w:r>
            <w:r w:rsidR="00084554">
              <w:rPr>
                <w:noProof/>
                <w:webHidden/>
              </w:rPr>
            </w:r>
            <w:r w:rsidR="00084554">
              <w:rPr>
                <w:noProof/>
                <w:webHidden/>
              </w:rPr>
              <w:fldChar w:fldCharType="separate"/>
            </w:r>
            <w:r w:rsidR="00084554">
              <w:rPr>
                <w:noProof/>
                <w:webHidden/>
              </w:rPr>
              <w:t>7</w:t>
            </w:r>
            <w:r w:rsidR="00084554">
              <w:rPr>
                <w:noProof/>
                <w:webHidden/>
              </w:rPr>
              <w:fldChar w:fldCharType="end"/>
            </w:r>
          </w:hyperlink>
        </w:p>
        <w:p w14:paraId="0BE008F9" w14:textId="6CFADC7D" w:rsidR="00084554" w:rsidRDefault="006914E0">
          <w:pPr>
            <w:pStyle w:val="TOC1"/>
            <w:rPr>
              <w:rFonts w:asciiTheme="minorHAnsi" w:eastAsiaTheme="minorEastAsia" w:hAnsiTheme="minorHAnsi"/>
              <w:noProof/>
              <w:sz w:val="22"/>
              <w:lang w:eastAsia="en-GB"/>
            </w:rPr>
          </w:pPr>
          <w:hyperlink w:anchor="_Toc164079457" w:history="1">
            <w:r w:rsidR="00084554" w:rsidRPr="004368AC">
              <w:rPr>
                <w:rStyle w:val="Hyperlink"/>
                <w:noProof/>
              </w:rPr>
              <w:t>4. Defining our patient safety improvement profile</w:t>
            </w:r>
            <w:r w:rsidR="00084554">
              <w:rPr>
                <w:noProof/>
                <w:webHidden/>
              </w:rPr>
              <w:tab/>
            </w:r>
            <w:r w:rsidR="00084554">
              <w:rPr>
                <w:noProof/>
                <w:webHidden/>
              </w:rPr>
              <w:fldChar w:fldCharType="begin"/>
            </w:r>
            <w:r w:rsidR="00084554">
              <w:rPr>
                <w:noProof/>
                <w:webHidden/>
              </w:rPr>
              <w:instrText xml:space="preserve"> PAGEREF _Toc164079457 \h </w:instrText>
            </w:r>
            <w:r w:rsidR="00084554">
              <w:rPr>
                <w:noProof/>
                <w:webHidden/>
              </w:rPr>
            </w:r>
            <w:r w:rsidR="00084554">
              <w:rPr>
                <w:noProof/>
                <w:webHidden/>
              </w:rPr>
              <w:fldChar w:fldCharType="separate"/>
            </w:r>
            <w:r w:rsidR="00084554">
              <w:rPr>
                <w:noProof/>
                <w:webHidden/>
              </w:rPr>
              <w:t>9</w:t>
            </w:r>
            <w:r w:rsidR="00084554">
              <w:rPr>
                <w:noProof/>
                <w:webHidden/>
              </w:rPr>
              <w:fldChar w:fldCharType="end"/>
            </w:r>
          </w:hyperlink>
        </w:p>
        <w:p w14:paraId="2CC4F227" w14:textId="4EA0F7D9" w:rsidR="00084554" w:rsidRDefault="006914E0">
          <w:pPr>
            <w:pStyle w:val="TOC1"/>
            <w:rPr>
              <w:rFonts w:asciiTheme="minorHAnsi" w:eastAsiaTheme="minorEastAsia" w:hAnsiTheme="minorHAnsi"/>
              <w:noProof/>
              <w:sz w:val="22"/>
              <w:lang w:eastAsia="en-GB"/>
            </w:rPr>
          </w:pPr>
          <w:hyperlink w:anchor="_Toc164079458" w:history="1">
            <w:r w:rsidR="00084554" w:rsidRPr="004368AC">
              <w:rPr>
                <w:rStyle w:val="Hyperlink"/>
                <w:noProof/>
              </w:rPr>
              <w:t>5. Our patient safety incident response plan: national requirements</w:t>
            </w:r>
            <w:r w:rsidR="00084554">
              <w:rPr>
                <w:noProof/>
                <w:webHidden/>
              </w:rPr>
              <w:tab/>
            </w:r>
            <w:r w:rsidR="00084554">
              <w:rPr>
                <w:noProof/>
                <w:webHidden/>
              </w:rPr>
              <w:fldChar w:fldCharType="begin"/>
            </w:r>
            <w:r w:rsidR="00084554">
              <w:rPr>
                <w:noProof/>
                <w:webHidden/>
              </w:rPr>
              <w:instrText xml:space="preserve"> PAGEREF _Toc164079458 \h </w:instrText>
            </w:r>
            <w:r w:rsidR="00084554">
              <w:rPr>
                <w:noProof/>
                <w:webHidden/>
              </w:rPr>
            </w:r>
            <w:r w:rsidR="00084554">
              <w:rPr>
                <w:noProof/>
                <w:webHidden/>
              </w:rPr>
              <w:fldChar w:fldCharType="separate"/>
            </w:r>
            <w:r w:rsidR="00084554">
              <w:rPr>
                <w:noProof/>
                <w:webHidden/>
              </w:rPr>
              <w:t>9</w:t>
            </w:r>
            <w:r w:rsidR="00084554">
              <w:rPr>
                <w:noProof/>
                <w:webHidden/>
              </w:rPr>
              <w:fldChar w:fldCharType="end"/>
            </w:r>
          </w:hyperlink>
        </w:p>
        <w:p w14:paraId="1A8A96C4" w14:textId="4B84E9E9" w:rsidR="00084554" w:rsidRDefault="006914E0">
          <w:pPr>
            <w:pStyle w:val="TOC1"/>
            <w:rPr>
              <w:rFonts w:asciiTheme="minorHAnsi" w:eastAsiaTheme="minorEastAsia" w:hAnsiTheme="minorHAnsi"/>
              <w:noProof/>
              <w:sz w:val="22"/>
              <w:lang w:eastAsia="en-GB"/>
            </w:rPr>
          </w:pPr>
          <w:hyperlink w:anchor="_Toc164079459" w:history="1">
            <w:r w:rsidR="00084554" w:rsidRPr="004368AC">
              <w:rPr>
                <w:rStyle w:val="Hyperlink"/>
                <w:noProof/>
              </w:rPr>
              <w:t>6. Our patient safety incident response plan: local focus</w:t>
            </w:r>
            <w:r w:rsidR="00084554">
              <w:rPr>
                <w:noProof/>
                <w:webHidden/>
              </w:rPr>
              <w:tab/>
            </w:r>
            <w:r w:rsidR="00084554">
              <w:rPr>
                <w:noProof/>
                <w:webHidden/>
              </w:rPr>
              <w:fldChar w:fldCharType="begin"/>
            </w:r>
            <w:r w:rsidR="00084554">
              <w:rPr>
                <w:noProof/>
                <w:webHidden/>
              </w:rPr>
              <w:instrText xml:space="preserve"> PAGEREF _Toc164079459 \h </w:instrText>
            </w:r>
            <w:r w:rsidR="00084554">
              <w:rPr>
                <w:noProof/>
                <w:webHidden/>
              </w:rPr>
            </w:r>
            <w:r w:rsidR="00084554">
              <w:rPr>
                <w:noProof/>
                <w:webHidden/>
              </w:rPr>
              <w:fldChar w:fldCharType="separate"/>
            </w:r>
            <w:r w:rsidR="00084554">
              <w:rPr>
                <w:noProof/>
                <w:webHidden/>
              </w:rPr>
              <w:t>11</w:t>
            </w:r>
            <w:r w:rsidR="00084554">
              <w:rPr>
                <w:noProof/>
                <w:webHidden/>
              </w:rPr>
              <w:fldChar w:fldCharType="end"/>
            </w:r>
          </w:hyperlink>
        </w:p>
        <w:p w14:paraId="51C69373" w14:textId="4DBC231B" w:rsidR="00084554" w:rsidRDefault="006914E0">
          <w:pPr>
            <w:pStyle w:val="TOC3"/>
            <w:tabs>
              <w:tab w:val="right" w:leader="dot" w:pos="9016"/>
            </w:tabs>
            <w:rPr>
              <w:rFonts w:asciiTheme="minorHAnsi" w:hAnsiTheme="minorHAnsi"/>
              <w:noProof/>
              <w:lang w:val="en-GB" w:eastAsia="en-GB"/>
            </w:rPr>
          </w:pPr>
          <w:hyperlink w:anchor="_Toc164079460" w:history="1">
            <w:r w:rsidR="00084554" w:rsidRPr="004368AC">
              <w:rPr>
                <w:rStyle w:val="Hyperlink"/>
                <w:rFonts w:ascii="Verdana" w:hAnsi="Verdana"/>
                <w:noProof/>
              </w:rPr>
              <w:t>Investigation Stages</w:t>
            </w:r>
            <w:r w:rsidR="00084554">
              <w:rPr>
                <w:noProof/>
                <w:webHidden/>
              </w:rPr>
              <w:tab/>
            </w:r>
            <w:r w:rsidR="00084554">
              <w:rPr>
                <w:noProof/>
                <w:webHidden/>
              </w:rPr>
              <w:fldChar w:fldCharType="begin"/>
            </w:r>
            <w:r w:rsidR="00084554">
              <w:rPr>
                <w:noProof/>
                <w:webHidden/>
              </w:rPr>
              <w:instrText xml:space="preserve"> PAGEREF _Toc164079460 \h </w:instrText>
            </w:r>
            <w:r w:rsidR="00084554">
              <w:rPr>
                <w:noProof/>
                <w:webHidden/>
              </w:rPr>
            </w:r>
            <w:r w:rsidR="00084554">
              <w:rPr>
                <w:noProof/>
                <w:webHidden/>
              </w:rPr>
              <w:fldChar w:fldCharType="separate"/>
            </w:r>
            <w:r w:rsidR="00084554">
              <w:rPr>
                <w:noProof/>
                <w:webHidden/>
              </w:rPr>
              <w:t>12</w:t>
            </w:r>
            <w:r w:rsidR="00084554">
              <w:rPr>
                <w:noProof/>
                <w:webHidden/>
              </w:rPr>
              <w:fldChar w:fldCharType="end"/>
            </w:r>
          </w:hyperlink>
        </w:p>
        <w:p w14:paraId="4A139019" w14:textId="32AFDB8A" w:rsidR="00084554" w:rsidRDefault="006914E0">
          <w:pPr>
            <w:pStyle w:val="TOC1"/>
            <w:rPr>
              <w:rFonts w:asciiTheme="minorHAnsi" w:eastAsiaTheme="minorEastAsia" w:hAnsiTheme="minorHAnsi"/>
              <w:noProof/>
              <w:sz w:val="22"/>
              <w:lang w:eastAsia="en-GB"/>
            </w:rPr>
          </w:pPr>
          <w:hyperlink w:anchor="_Toc164079461" w:history="1">
            <w:r w:rsidR="00084554" w:rsidRPr="004368AC">
              <w:rPr>
                <w:rStyle w:val="Hyperlink"/>
                <w:noProof/>
              </w:rPr>
              <w:t>7. Glossary of terms</w:t>
            </w:r>
            <w:r w:rsidR="00084554">
              <w:rPr>
                <w:noProof/>
                <w:webHidden/>
              </w:rPr>
              <w:tab/>
            </w:r>
            <w:r w:rsidR="00084554">
              <w:rPr>
                <w:noProof/>
                <w:webHidden/>
              </w:rPr>
              <w:fldChar w:fldCharType="begin"/>
            </w:r>
            <w:r w:rsidR="00084554">
              <w:rPr>
                <w:noProof/>
                <w:webHidden/>
              </w:rPr>
              <w:instrText xml:space="preserve"> PAGEREF _Toc164079461 \h </w:instrText>
            </w:r>
            <w:r w:rsidR="00084554">
              <w:rPr>
                <w:noProof/>
                <w:webHidden/>
              </w:rPr>
            </w:r>
            <w:r w:rsidR="00084554">
              <w:rPr>
                <w:noProof/>
                <w:webHidden/>
              </w:rPr>
              <w:fldChar w:fldCharType="separate"/>
            </w:r>
            <w:r w:rsidR="00084554">
              <w:rPr>
                <w:noProof/>
                <w:webHidden/>
              </w:rPr>
              <w:t>13</w:t>
            </w:r>
            <w:r w:rsidR="00084554">
              <w:rPr>
                <w:noProof/>
                <w:webHidden/>
              </w:rPr>
              <w:fldChar w:fldCharType="end"/>
            </w:r>
          </w:hyperlink>
        </w:p>
        <w:p w14:paraId="00A513F4" w14:textId="6B8BE971" w:rsidR="00A3514E" w:rsidRDefault="00A3514E">
          <w:r>
            <w:rPr>
              <w:b/>
              <w:bCs/>
              <w:noProof/>
            </w:rPr>
            <w:fldChar w:fldCharType="end"/>
          </w:r>
        </w:p>
      </w:sdtContent>
    </w:sdt>
    <w:p w14:paraId="1A84764F" w14:textId="289A9CCE" w:rsidR="00F17175" w:rsidRPr="00C7297F" w:rsidRDefault="00A3514E" w:rsidP="00C62F98">
      <w:pPr>
        <w:spacing w:after="120" w:line="240" w:lineRule="auto"/>
        <w:ind w:left="-284"/>
        <w:rPr>
          <w:rFonts w:ascii="Verdana" w:eastAsia="Calibri" w:hAnsi="Verdana" w:cs="Arial"/>
          <w:b/>
          <w:color w:val="00B050"/>
        </w:rPr>
      </w:pPr>
      <w:r w:rsidRPr="00A3514E">
        <w:rPr>
          <w:rFonts w:ascii="Verdana" w:hAnsi="Verdana"/>
          <w:color w:val="0070C0"/>
        </w:rPr>
        <w:t xml:space="preserve"> </w:t>
      </w:r>
      <w:r w:rsidR="00F17175" w:rsidRPr="00C7297F">
        <w:rPr>
          <w:rFonts w:ascii="Verdana" w:eastAsia="Calibri" w:hAnsi="Verdana" w:cs="Arial"/>
          <w:b/>
          <w:color w:val="00B050"/>
        </w:rPr>
        <w:br w:type="page"/>
      </w:r>
    </w:p>
    <w:p w14:paraId="15D66457" w14:textId="7874ED08" w:rsidR="00E9385E" w:rsidRPr="008D4FBD" w:rsidRDefault="00A9764A" w:rsidP="00C7297F">
      <w:pPr>
        <w:pStyle w:val="Heading1"/>
        <w:spacing w:after="120" w:line="240" w:lineRule="auto"/>
        <w:ind w:left="-284"/>
        <w:jc w:val="both"/>
        <w:rPr>
          <w:rFonts w:ascii="Verdana" w:eastAsia="Calibri" w:hAnsi="Verdana"/>
          <w:b w:val="0"/>
          <w:bCs w:val="0"/>
          <w:color w:val="005EB8"/>
          <w:sz w:val="22"/>
          <w:szCs w:val="22"/>
        </w:rPr>
      </w:pPr>
      <w:bookmarkStart w:id="0" w:name="_Toc164079443"/>
      <w:r w:rsidRPr="008D4FBD">
        <w:rPr>
          <w:rFonts w:ascii="Verdana" w:eastAsia="Calibri" w:hAnsi="Verdana"/>
          <w:b w:val="0"/>
          <w:bCs w:val="0"/>
          <w:color w:val="005EB8"/>
          <w:sz w:val="22"/>
          <w:szCs w:val="22"/>
        </w:rPr>
        <w:lastRenderedPageBreak/>
        <w:t xml:space="preserve">1. </w:t>
      </w:r>
      <w:r w:rsidR="006806EF" w:rsidRPr="008D4FBD">
        <w:rPr>
          <w:rFonts w:ascii="Verdana" w:eastAsia="Calibri" w:hAnsi="Verdana"/>
          <w:b w:val="0"/>
          <w:bCs w:val="0"/>
          <w:color w:val="005EB8"/>
          <w:sz w:val="22"/>
          <w:szCs w:val="22"/>
        </w:rPr>
        <w:t>Introduction</w:t>
      </w:r>
      <w:bookmarkEnd w:id="0"/>
    </w:p>
    <w:p w14:paraId="5A3924D7" w14:textId="2F80327A" w:rsidR="00556974" w:rsidRPr="00C7297F" w:rsidRDefault="00556974" w:rsidP="00C7297F">
      <w:pPr>
        <w:spacing w:before="280" w:after="120" w:line="240" w:lineRule="auto"/>
        <w:ind w:left="-284" w:right="119"/>
        <w:jc w:val="both"/>
        <w:rPr>
          <w:rFonts w:ascii="Verdana" w:eastAsia="Arial" w:hAnsi="Verdana" w:cs="Arial"/>
          <w:sz w:val="20"/>
          <w:szCs w:val="20"/>
          <w:lang w:eastAsia="en-GB"/>
        </w:rPr>
      </w:pPr>
      <w:bookmarkStart w:id="1" w:name="_gjdgxs"/>
      <w:bookmarkStart w:id="2" w:name="_Toc47518812"/>
      <w:bookmarkEnd w:id="1"/>
      <w:proofErr w:type="gramStart"/>
      <w:r w:rsidRPr="00C7297F">
        <w:rPr>
          <w:rFonts w:ascii="Verdana" w:eastAsia="Arial" w:hAnsi="Verdana" w:cs="Arial"/>
          <w:sz w:val="20"/>
          <w:szCs w:val="20"/>
          <w:lang w:eastAsia="en-GB"/>
        </w:rPr>
        <w:t xml:space="preserve">This patient safety incident response plan </w:t>
      </w:r>
      <w:r w:rsidR="00E810B8" w:rsidRPr="00C7297F">
        <w:rPr>
          <w:rFonts w:ascii="Verdana" w:eastAsia="Arial" w:hAnsi="Verdana" w:cs="Arial"/>
          <w:sz w:val="20"/>
          <w:szCs w:val="20"/>
          <w:lang w:eastAsia="en-GB"/>
        </w:rPr>
        <w:t>(PSIRP),</w:t>
      </w:r>
      <w:proofErr w:type="gramEnd"/>
      <w:r w:rsidR="00E810B8" w:rsidRPr="00C7297F">
        <w:rPr>
          <w:rFonts w:ascii="Verdana" w:eastAsia="Arial" w:hAnsi="Verdana" w:cs="Arial"/>
          <w:sz w:val="20"/>
          <w:szCs w:val="20"/>
          <w:lang w:eastAsia="en-GB"/>
        </w:rPr>
        <w:t xml:space="preserve"> s</w:t>
      </w:r>
      <w:r w:rsidRPr="00C7297F">
        <w:rPr>
          <w:rFonts w:ascii="Verdana" w:eastAsia="Arial" w:hAnsi="Verdana" w:cs="Arial"/>
          <w:sz w:val="20"/>
          <w:szCs w:val="20"/>
          <w:lang w:eastAsia="en-GB"/>
        </w:rPr>
        <w:t xml:space="preserve">ets out how Fresenius </w:t>
      </w:r>
      <w:proofErr w:type="spellStart"/>
      <w:r w:rsidRPr="00C7297F">
        <w:rPr>
          <w:rFonts w:ascii="Verdana" w:eastAsia="Arial" w:hAnsi="Verdana" w:cs="Arial"/>
          <w:sz w:val="20"/>
          <w:szCs w:val="20"/>
          <w:lang w:eastAsia="en-GB"/>
        </w:rPr>
        <w:t>Kabi</w:t>
      </w:r>
      <w:proofErr w:type="spellEnd"/>
      <w:r w:rsidRPr="00C7297F">
        <w:rPr>
          <w:rFonts w:ascii="Verdana" w:eastAsia="Arial" w:hAnsi="Verdana" w:cs="Arial"/>
          <w:sz w:val="20"/>
          <w:szCs w:val="20"/>
          <w:lang w:eastAsia="en-GB"/>
        </w:rPr>
        <w:t xml:space="preserve">/Calea UK intends to respond to patient safety incidents over a period of 12 to 18 months. </w:t>
      </w:r>
      <w:r w:rsidR="00C34EB5" w:rsidRPr="00C7297F">
        <w:rPr>
          <w:rFonts w:ascii="Verdana" w:eastAsia="Arial" w:hAnsi="Verdana" w:cs="Arial"/>
          <w:sz w:val="20"/>
          <w:szCs w:val="20"/>
          <w:lang w:eastAsia="en-GB"/>
        </w:rPr>
        <w:t xml:space="preserve"> </w:t>
      </w:r>
      <w:r w:rsidRPr="00C7297F">
        <w:rPr>
          <w:rFonts w:ascii="Verdana" w:eastAsia="Arial" w:hAnsi="Verdana" w:cs="Arial"/>
          <w:sz w:val="20"/>
          <w:szCs w:val="20"/>
          <w:lang w:eastAsia="en-GB"/>
        </w:rPr>
        <w:t xml:space="preserve">The plan is not a permanent rule that cannot be changed. We will remain flexible and consider the specific circumstances in which patient safety issues and incidents occurred and the needs of those affected. Fresenius </w:t>
      </w:r>
      <w:proofErr w:type="spellStart"/>
      <w:r w:rsidRPr="00C7297F">
        <w:rPr>
          <w:rFonts w:ascii="Verdana" w:eastAsia="Arial" w:hAnsi="Verdana" w:cs="Arial"/>
          <w:sz w:val="20"/>
          <w:szCs w:val="20"/>
          <w:lang w:eastAsia="en-GB"/>
        </w:rPr>
        <w:t>Kabi</w:t>
      </w:r>
      <w:proofErr w:type="spellEnd"/>
      <w:r w:rsidRPr="00C7297F">
        <w:rPr>
          <w:rFonts w:ascii="Verdana" w:eastAsia="Arial" w:hAnsi="Verdana" w:cs="Arial"/>
          <w:sz w:val="20"/>
          <w:szCs w:val="20"/>
          <w:lang w:eastAsia="en-GB"/>
        </w:rPr>
        <w:t xml:space="preserve">/Calea UK will seek to learn from patient safety incidents reported by staff, </w:t>
      </w:r>
      <w:proofErr w:type="gramStart"/>
      <w:r w:rsidRPr="00C7297F">
        <w:rPr>
          <w:rFonts w:ascii="Verdana" w:eastAsia="Arial" w:hAnsi="Verdana" w:cs="Arial"/>
          <w:sz w:val="20"/>
          <w:szCs w:val="20"/>
          <w:lang w:eastAsia="en-GB"/>
        </w:rPr>
        <w:t>patients</w:t>
      </w:r>
      <w:proofErr w:type="gramEnd"/>
      <w:r w:rsidRPr="00C7297F">
        <w:rPr>
          <w:rFonts w:ascii="Verdana" w:eastAsia="Arial" w:hAnsi="Verdana" w:cs="Arial"/>
          <w:sz w:val="20"/>
          <w:szCs w:val="20"/>
          <w:lang w:eastAsia="en-GB"/>
        </w:rPr>
        <w:t xml:space="preserve"> and their families as part of our work to continually improve the quality and safety of the care we provide. </w:t>
      </w:r>
    </w:p>
    <w:p w14:paraId="5D473DC5" w14:textId="77777777" w:rsidR="00556974" w:rsidRPr="00C7297F" w:rsidRDefault="00556974" w:rsidP="00C7297F">
      <w:pPr>
        <w:spacing w:before="280" w:after="120" w:line="240" w:lineRule="auto"/>
        <w:ind w:left="-283" w:right="119"/>
        <w:jc w:val="both"/>
        <w:rPr>
          <w:rFonts w:ascii="Verdana" w:eastAsia="Arial" w:hAnsi="Verdana" w:cs="Arial"/>
          <w:sz w:val="20"/>
          <w:szCs w:val="20"/>
          <w:lang w:eastAsia="en-GB"/>
        </w:rPr>
      </w:pPr>
      <w:bookmarkStart w:id="3" w:name="_vtaotby08n3a"/>
      <w:bookmarkEnd w:id="3"/>
      <w:r w:rsidRPr="00C7297F">
        <w:rPr>
          <w:rFonts w:ascii="Verdana" w:eastAsia="Arial" w:hAnsi="Verdana" w:cs="Arial"/>
          <w:sz w:val="20"/>
          <w:szCs w:val="20"/>
          <w:lang w:eastAsia="en-GB"/>
        </w:rPr>
        <w:t xml:space="preserve">This plan will help us measurably improve the efficiency of our local patient safety incident investigations (PSIIs) by: </w:t>
      </w:r>
    </w:p>
    <w:p w14:paraId="11199D77" w14:textId="43994AF2" w:rsidR="00556974" w:rsidRPr="00C7297F" w:rsidRDefault="00556974" w:rsidP="00C7297F">
      <w:pPr>
        <w:numPr>
          <w:ilvl w:val="0"/>
          <w:numId w:val="1"/>
        </w:numPr>
        <w:spacing w:before="280" w:after="120" w:line="240" w:lineRule="auto"/>
        <w:ind w:right="119"/>
        <w:jc w:val="both"/>
        <w:rPr>
          <w:rFonts w:ascii="Verdana" w:eastAsia="Arial" w:hAnsi="Verdana" w:cs="Arial"/>
          <w:sz w:val="20"/>
          <w:szCs w:val="20"/>
          <w:lang w:eastAsia="en-GB"/>
        </w:rPr>
      </w:pPr>
      <w:bookmarkStart w:id="4" w:name="_2v8xavofjvms"/>
      <w:bookmarkEnd w:id="4"/>
      <w:r w:rsidRPr="00C7297F">
        <w:rPr>
          <w:rFonts w:ascii="Verdana" w:eastAsia="Arial" w:hAnsi="Verdana" w:cs="Arial"/>
          <w:sz w:val="20"/>
          <w:szCs w:val="20"/>
          <w:lang w:eastAsia="en-GB"/>
        </w:rPr>
        <w:t xml:space="preserve">Refocusing PSII towards a systems approach in line with PSIRF and the identification of connected </w:t>
      </w:r>
      <w:proofErr w:type="spellStart"/>
      <w:r w:rsidRPr="00C7297F">
        <w:rPr>
          <w:rFonts w:ascii="Verdana" w:eastAsia="Arial" w:hAnsi="Verdana" w:cs="Arial"/>
          <w:sz w:val="20"/>
          <w:szCs w:val="20"/>
          <w:lang w:eastAsia="en-GB"/>
        </w:rPr>
        <w:t>causatory</w:t>
      </w:r>
      <w:proofErr w:type="spellEnd"/>
      <w:r w:rsidRPr="00C7297F">
        <w:rPr>
          <w:rFonts w:ascii="Verdana" w:eastAsia="Arial" w:hAnsi="Verdana" w:cs="Arial"/>
          <w:sz w:val="20"/>
          <w:szCs w:val="20"/>
          <w:lang w:eastAsia="en-GB"/>
        </w:rPr>
        <w:t xml:space="preserve"> factors and systems issues </w:t>
      </w:r>
    </w:p>
    <w:p w14:paraId="1EBA8B1D" w14:textId="3CE1AE8D" w:rsidR="00556974" w:rsidRPr="00C7297F" w:rsidRDefault="00556974" w:rsidP="00C7297F">
      <w:pPr>
        <w:numPr>
          <w:ilvl w:val="0"/>
          <w:numId w:val="1"/>
        </w:numPr>
        <w:spacing w:after="120" w:line="240" w:lineRule="auto"/>
        <w:ind w:right="119"/>
        <w:jc w:val="both"/>
        <w:rPr>
          <w:rFonts w:ascii="Verdana" w:eastAsia="Arial" w:hAnsi="Verdana" w:cs="Arial"/>
          <w:sz w:val="20"/>
          <w:szCs w:val="20"/>
          <w:lang w:eastAsia="en-GB"/>
        </w:rPr>
      </w:pPr>
      <w:bookmarkStart w:id="5" w:name="_y5z97u915vb5"/>
      <w:bookmarkEnd w:id="5"/>
      <w:r w:rsidRPr="00C7297F">
        <w:rPr>
          <w:rFonts w:ascii="Verdana" w:eastAsia="Arial" w:hAnsi="Verdana" w:cs="Arial"/>
          <w:sz w:val="20"/>
          <w:szCs w:val="20"/>
          <w:lang w:eastAsia="en-GB"/>
        </w:rPr>
        <w:t>Focusing on addressing these factors to prevent or continuously and measurably reduce repeat patient safety risks and incidents</w:t>
      </w:r>
    </w:p>
    <w:p w14:paraId="7577A9CE" w14:textId="66F374DE" w:rsidR="00556974" w:rsidRPr="00C7297F" w:rsidRDefault="00556974" w:rsidP="00C7297F">
      <w:pPr>
        <w:numPr>
          <w:ilvl w:val="0"/>
          <w:numId w:val="1"/>
        </w:numPr>
        <w:spacing w:after="120" w:line="240" w:lineRule="auto"/>
        <w:ind w:right="119"/>
        <w:jc w:val="both"/>
        <w:rPr>
          <w:rFonts w:ascii="Verdana" w:eastAsia="Arial" w:hAnsi="Verdana" w:cs="Arial"/>
          <w:sz w:val="20"/>
          <w:szCs w:val="20"/>
          <w:lang w:eastAsia="en-GB"/>
        </w:rPr>
      </w:pPr>
      <w:bookmarkStart w:id="6" w:name="_cn2oycx6n9au"/>
      <w:bookmarkEnd w:id="6"/>
      <w:r w:rsidRPr="00C7297F">
        <w:rPr>
          <w:rFonts w:ascii="Verdana" w:eastAsia="Arial" w:hAnsi="Verdana" w:cs="Arial"/>
          <w:sz w:val="20"/>
          <w:szCs w:val="20"/>
          <w:lang w:eastAsia="en-GB"/>
        </w:rPr>
        <w:t>Transferring the emphasis from the quantity to the quality of PSIIs such that it increases our stakeholders’ (</w:t>
      </w:r>
      <w:r w:rsidR="001F2ABF" w:rsidRPr="00C7297F">
        <w:rPr>
          <w:rFonts w:ascii="Verdana" w:eastAsia="Arial" w:hAnsi="Verdana" w:cs="Arial"/>
          <w:sz w:val="20"/>
          <w:szCs w:val="20"/>
          <w:lang w:eastAsia="en-GB"/>
        </w:rPr>
        <w:t>patients</w:t>
      </w:r>
      <w:r w:rsidRPr="00C7297F">
        <w:rPr>
          <w:rFonts w:ascii="Verdana" w:eastAsia="Arial" w:hAnsi="Verdana" w:cs="Arial"/>
          <w:sz w:val="20"/>
          <w:szCs w:val="20"/>
          <w:lang w:eastAsia="en-GB"/>
        </w:rPr>
        <w:t xml:space="preserve">, </w:t>
      </w:r>
      <w:proofErr w:type="gramStart"/>
      <w:r w:rsidRPr="00C7297F">
        <w:rPr>
          <w:rFonts w:ascii="Verdana" w:eastAsia="Arial" w:hAnsi="Verdana" w:cs="Arial"/>
          <w:sz w:val="20"/>
          <w:szCs w:val="20"/>
          <w:lang w:eastAsia="en-GB"/>
        </w:rPr>
        <w:t>families</w:t>
      </w:r>
      <w:proofErr w:type="gramEnd"/>
      <w:r w:rsidRPr="00C7297F">
        <w:rPr>
          <w:rFonts w:ascii="Verdana" w:eastAsia="Arial" w:hAnsi="Verdana" w:cs="Arial"/>
          <w:sz w:val="20"/>
          <w:szCs w:val="20"/>
          <w:lang w:eastAsia="en-GB"/>
        </w:rPr>
        <w:t xml:space="preserve"> and staff) confidence in the improvement of patient safety through learning from incidents </w:t>
      </w:r>
    </w:p>
    <w:p w14:paraId="0ABA2E9D" w14:textId="76E4049B" w:rsidR="00556974" w:rsidRPr="00C7297F" w:rsidRDefault="00556974" w:rsidP="00C7297F">
      <w:pPr>
        <w:numPr>
          <w:ilvl w:val="0"/>
          <w:numId w:val="1"/>
        </w:numPr>
        <w:spacing w:after="120" w:line="240" w:lineRule="auto"/>
        <w:ind w:right="119"/>
        <w:jc w:val="both"/>
        <w:rPr>
          <w:rFonts w:ascii="Verdana" w:eastAsia="Arial" w:hAnsi="Verdana" w:cs="Arial"/>
          <w:sz w:val="20"/>
          <w:szCs w:val="20"/>
          <w:lang w:eastAsia="en-GB"/>
        </w:rPr>
      </w:pPr>
      <w:bookmarkStart w:id="7" w:name="_p1hyrcprbalj"/>
      <w:bookmarkEnd w:id="7"/>
      <w:r w:rsidRPr="00C7297F">
        <w:rPr>
          <w:rFonts w:ascii="Verdana" w:eastAsia="Arial" w:hAnsi="Verdana" w:cs="Arial"/>
          <w:sz w:val="20"/>
          <w:szCs w:val="20"/>
          <w:lang w:eastAsia="en-GB"/>
        </w:rPr>
        <w:t>Demonstrating the added value from the above approach</w:t>
      </w:r>
    </w:p>
    <w:p w14:paraId="091DEDDF" w14:textId="7E1236A1" w:rsidR="00556974" w:rsidRDefault="00556974" w:rsidP="00C7297F">
      <w:pPr>
        <w:numPr>
          <w:ilvl w:val="0"/>
          <w:numId w:val="1"/>
        </w:numPr>
        <w:spacing w:after="120" w:line="240" w:lineRule="auto"/>
        <w:ind w:right="119"/>
        <w:jc w:val="both"/>
        <w:rPr>
          <w:rFonts w:ascii="Verdana" w:eastAsia="Arial" w:hAnsi="Verdana" w:cs="Arial"/>
          <w:sz w:val="20"/>
          <w:szCs w:val="20"/>
          <w:lang w:eastAsia="en-GB"/>
        </w:rPr>
      </w:pPr>
      <w:bookmarkStart w:id="8" w:name="_2lye9jjnwypp"/>
      <w:bookmarkEnd w:id="8"/>
      <w:r w:rsidRPr="00C7297F">
        <w:rPr>
          <w:rFonts w:ascii="Verdana" w:eastAsia="Arial" w:hAnsi="Verdana" w:cs="Arial"/>
          <w:sz w:val="20"/>
          <w:szCs w:val="20"/>
          <w:lang w:eastAsia="en-GB"/>
        </w:rPr>
        <w:t>Ensuring our policy reflects the needs and actions required.</w:t>
      </w:r>
      <w:bookmarkStart w:id="9" w:name="_aunn62kyrxzg"/>
      <w:bookmarkEnd w:id="9"/>
    </w:p>
    <w:p w14:paraId="0339411A" w14:textId="77777777" w:rsidR="00921E63" w:rsidRPr="00C7297F" w:rsidRDefault="00921E63" w:rsidP="00921E63">
      <w:pPr>
        <w:spacing w:after="120" w:line="240" w:lineRule="auto"/>
        <w:ind w:left="720" w:right="119"/>
        <w:jc w:val="both"/>
        <w:rPr>
          <w:rFonts w:ascii="Verdana" w:eastAsia="Arial" w:hAnsi="Verdana" w:cs="Arial"/>
          <w:sz w:val="20"/>
          <w:szCs w:val="20"/>
          <w:lang w:eastAsia="en-GB"/>
        </w:rPr>
      </w:pPr>
    </w:p>
    <w:p w14:paraId="74F16CB6" w14:textId="54A76074" w:rsidR="005C1338" w:rsidRPr="005C1338" w:rsidRDefault="00A9764A" w:rsidP="005C1338">
      <w:pPr>
        <w:pStyle w:val="Heading3"/>
        <w:rPr>
          <w:rFonts w:ascii="Verdana" w:eastAsia="Arial" w:hAnsi="Verdana"/>
          <w:lang w:eastAsia="en-GB"/>
        </w:rPr>
      </w:pPr>
      <w:bookmarkStart w:id="10" w:name="_Toc164079444"/>
      <w:r w:rsidRPr="00921E63">
        <w:rPr>
          <w:rFonts w:ascii="Verdana" w:eastAsia="Arial" w:hAnsi="Verdana"/>
          <w:lang w:eastAsia="en-GB"/>
        </w:rPr>
        <w:t>Scope</w:t>
      </w:r>
      <w:bookmarkEnd w:id="10"/>
    </w:p>
    <w:p w14:paraId="5C3B2FB2" w14:textId="1F1BB626" w:rsidR="00556974" w:rsidRPr="00C7297F" w:rsidRDefault="00556974" w:rsidP="00C7297F">
      <w:pPr>
        <w:spacing w:after="120" w:line="240" w:lineRule="auto"/>
        <w:ind w:left="-284"/>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A PSIRP is a requirement of each provider or group/network of providers delivering NHS-funded care. </w:t>
      </w:r>
    </w:p>
    <w:p w14:paraId="65A19588" w14:textId="750D6907" w:rsidR="00556974" w:rsidRPr="00C7297F" w:rsidRDefault="00556974" w:rsidP="00C7297F">
      <w:pPr>
        <w:spacing w:after="120" w:line="240" w:lineRule="auto"/>
        <w:ind w:left="-284"/>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This document should be read alongside the introductory Patient Safety Incident Response Framework (PSIRF) 2020, which sets out the requirement for this plan to be developed. </w:t>
      </w:r>
    </w:p>
    <w:p w14:paraId="02F26265" w14:textId="58E54A32" w:rsidR="00556974" w:rsidRPr="00C7297F" w:rsidRDefault="00556974" w:rsidP="00C7297F">
      <w:pPr>
        <w:spacing w:after="120" w:line="240" w:lineRule="auto"/>
        <w:ind w:left="-284"/>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Fresenius </w:t>
      </w:r>
      <w:proofErr w:type="spellStart"/>
      <w:r w:rsidRPr="00C7297F">
        <w:rPr>
          <w:rFonts w:ascii="Verdana" w:eastAsia="Arial" w:hAnsi="Verdana" w:cs="Arial"/>
          <w:sz w:val="20"/>
          <w:szCs w:val="20"/>
          <w:lang w:eastAsia="en-GB"/>
        </w:rPr>
        <w:t>Kabi</w:t>
      </w:r>
      <w:proofErr w:type="spellEnd"/>
      <w:r w:rsidRPr="00C7297F">
        <w:rPr>
          <w:rFonts w:ascii="Verdana" w:eastAsia="Arial" w:hAnsi="Verdana" w:cs="Arial"/>
          <w:sz w:val="20"/>
          <w:szCs w:val="20"/>
          <w:lang w:eastAsia="en-GB"/>
        </w:rPr>
        <w:t xml:space="preserve">/Calea UK will continue to develop the planning aspects of this PSIRP with the assistance and approval of our </w:t>
      </w:r>
      <w:r w:rsidR="001F2ABF" w:rsidRPr="00C7297F">
        <w:rPr>
          <w:rFonts w:ascii="Verdana" w:eastAsia="Arial" w:hAnsi="Verdana" w:cs="Arial"/>
          <w:sz w:val="20"/>
          <w:szCs w:val="20"/>
          <w:lang w:eastAsia="en-GB"/>
        </w:rPr>
        <w:t>identified lead</w:t>
      </w:r>
      <w:r w:rsidRPr="00C7297F">
        <w:rPr>
          <w:rFonts w:ascii="Verdana" w:eastAsia="Arial" w:hAnsi="Verdana" w:cs="Arial"/>
          <w:sz w:val="20"/>
          <w:szCs w:val="20"/>
          <w:lang w:eastAsia="en-GB"/>
        </w:rPr>
        <w:t xml:space="preserve"> commissioner. </w:t>
      </w:r>
    </w:p>
    <w:p w14:paraId="51197158" w14:textId="4BAEABDC" w:rsidR="009420FC" w:rsidRPr="00C7297F" w:rsidRDefault="00556974" w:rsidP="00C7297F">
      <w:pPr>
        <w:spacing w:after="120" w:line="240" w:lineRule="auto"/>
        <w:ind w:left="-284"/>
        <w:jc w:val="both"/>
        <w:rPr>
          <w:rFonts w:ascii="Verdana" w:eastAsiaTheme="majorEastAsia" w:hAnsi="Verdana" w:cstheme="majorBidi"/>
          <w:b/>
          <w:bCs/>
          <w:color w:val="365F91" w:themeColor="accent1" w:themeShade="BF"/>
          <w:sz w:val="20"/>
          <w:szCs w:val="20"/>
        </w:rPr>
      </w:pPr>
      <w:r w:rsidRPr="00C7297F">
        <w:rPr>
          <w:rFonts w:ascii="Verdana" w:eastAsia="Arial" w:hAnsi="Verdana" w:cs="Arial"/>
          <w:sz w:val="20"/>
          <w:szCs w:val="20"/>
          <w:lang w:eastAsia="en-GB"/>
        </w:rPr>
        <w:t>The aim of this approach is to continually improve.</w:t>
      </w:r>
      <w:r w:rsidR="009052DC" w:rsidRPr="00C7297F">
        <w:rPr>
          <w:rFonts w:ascii="Verdana" w:eastAsia="Arial" w:hAnsi="Verdana" w:cs="Arial"/>
          <w:sz w:val="20"/>
          <w:szCs w:val="20"/>
          <w:lang w:eastAsia="en-GB"/>
        </w:rPr>
        <w:t xml:space="preserve"> </w:t>
      </w:r>
      <w:r w:rsidRPr="00C7297F">
        <w:rPr>
          <w:rFonts w:ascii="Verdana" w:eastAsia="Arial" w:hAnsi="Verdana" w:cs="Arial"/>
          <w:sz w:val="20"/>
          <w:szCs w:val="20"/>
          <w:lang w:eastAsia="en-GB"/>
        </w:rPr>
        <w:t xml:space="preserve"> As such</w:t>
      </w:r>
      <w:r w:rsidR="009052DC" w:rsidRPr="00C7297F">
        <w:rPr>
          <w:rFonts w:ascii="Verdana" w:eastAsia="Arial" w:hAnsi="Verdana" w:cs="Arial"/>
          <w:sz w:val="20"/>
          <w:szCs w:val="20"/>
          <w:lang w:eastAsia="en-GB"/>
        </w:rPr>
        <w:t>,</w:t>
      </w:r>
      <w:r w:rsidRPr="00C7297F">
        <w:rPr>
          <w:rFonts w:ascii="Verdana" w:eastAsia="Arial" w:hAnsi="Verdana" w:cs="Arial"/>
          <w:sz w:val="20"/>
          <w:szCs w:val="20"/>
          <w:lang w:eastAsia="en-GB"/>
        </w:rPr>
        <w:t xml:space="preserve"> this document will be reviewed annually and approved by the </w:t>
      </w:r>
      <w:r w:rsidR="00172931" w:rsidRPr="00C7297F">
        <w:rPr>
          <w:rFonts w:ascii="Verdana" w:eastAsia="Arial" w:hAnsi="Verdana" w:cs="Arial"/>
          <w:sz w:val="20"/>
          <w:szCs w:val="20"/>
          <w:lang w:eastAsia="en-GB"/>
        </w:rPr>
        <w:t xml:space="preserve">Executive Leadership </w:t>
      </w:r>
      <w:r w:rsidR="009052DC" w:rsidRPr="00C7297F">
        <w:rPr>
          <w:rFonts w:ascii="Verdana" w:eastAsia="Arial" w:hAnsi="Verdana" w:cs="Arial"/>
          <w:sz w:val="20"/>
          <w:szCs w:val="20"/>
          <w:lang w:eastAsia="en-GB"/>
        </w:rPr>
        <w:t>T</w:t>
      </w:r>
      <w:r w:rsidRPr="00C7297F">
        <w:rPr>
          <w:rFonts w:ascii="Verdana" w:eastAsia="Arial" w:hAnsi="Verdana" w:cs="Arial"/>
          <w:sz w:val="20"/>
          <w:szCs w:val="20"/>
          <w:lang w:eastAsia="en-GB"/>
        </w:rPr>
        <w:t xml:space="preserve">eam at Fresenius </w:t>
      </w:r>
      <w:proofErr w:type="spellStart"/>
      <w:r w:rsidRPr="00C7297F">
        <w:rPr>
          <w:rFonts w:ascii="Verdana" w:eastAsia="Arial" w:hAnsi="Verdana" w:cs="Arial"/>
          <w:sz w:val="20"/>
          <w:szCs w:val="20"/>
          <w:lang w:eastAsia="en-GB"/>
        </w:rPr>
        <w:t>Kabi</w:t>
      </w:r>
      <w:proofErr w:type="spellEnd"/>
      <w:r w:rsidRPr="00C7297F">
        <w:rPr>
          <w:rFonts w:ascii="Verdana" w:eastAsia="Arial" w:hAnsi="Verdana" w:cs="Arial"/>
          <w:sz w:val="20"/>
          <w:szCs w:val="20"/>
          <w:lang w:eastAsia="en-GB"/>
        </w:rPr>
        <w:t>/Cale</w:t>
      </w:r>
      <w:r w:rsidR="00E160B5" w:rsidRPr="00C7297F">
        <w:rPr>
          <w:rFonts w:ascii="Verdana" w:eastAsia="Arial" w:hAnsi="Verdana" w:cs="Arial"/>
          <w:sz w:val="20"/>
          <w:szCs w:val="20"/>
          <w:lang w:eastAsia="en-GB"/>
        </w:rPr>
        <w:t>a</w:t>
      </w:r>
      <w:r w:rsidRPr="00C7297F">
        <w:rPr>
          <w:rFonts w:ascii="Verdana" w:eastAsia="Arial" w:hAnsi="Verdana" w:cs="Arial"/>
          <w:sz w:val="20"/>
          <w:szCs w:val="20"/>
          <w:lang w:eastAsia="en-GB"/>
        </w:rPr>
        <w:t xml:space="preserve"> UK in conjunction with the PSIRF </w:t>
      </w:r>
      <w:r w:rsidR="009052DC" w:rsidRPr="00C7297F">
        <w:rPr>
          <w:rFonts w:ascii="Verdana" w:eastAsia="Arial" w:hAnsi="Verdana" w:cs="Arial"/>
          <w:sz w:val="20"/>
          <w:szCs w:val="20"/>
          <w:lang w:eastAsia="en-GB"/>
        </w:rPr>
        <w:t>P</w:t>
      </w:r>
      <w:r w:rsidRPr="00C7297F">
        <w:rPr>
          <w:rFonts w:ascii="Verdana" w:eastAsia="Arial" w:hAnsi="Verdana" w:cs="Arial"/>
          <w:sz w:val="20"/>
          <w:szCs w:val="20"/>
          <w:lang w:eastAsia="en-GB"/>
        </w:rPr>
        <w:t>olicy.</w:t>
      </w:r>
      <w:r w:rsidR="009420FC" w:rsidRPr="00C7297F">
        <w:rPr>
          <w:rFonts w:ascii="Verdana" w:hAnsi="Verdana"/>
          <w:sz w:val="20"/>
          <w:szCs w:val="20"/>
        </w:rPr>
        <w:br w:type="page"/>
      </w:r>
    </w:p>
    <w:p w14:paraId="7AC4870D" w14:textId="5456A91B" w:rsidR="005A1B10" w:rsidRPr="00304A67" w:rsidRDefault="009A6FDA" w:rsidP="00C7297F">
      <w:pPr>
        <w:pStyle w:val="Heading1"/>
        <w:spacing w:after="120" w:line="240" w:lineRule="auto"/>
        <w:ind w:left="-284"/>
        <w:rPr>
          <w:rFonts w:ascii="Verdana" w:hAnsi="Verdana"/>
          <w:b w:val="0"/>
          <w:bCs w:val="0"/>
          <w:color w:val="005EB8"/>
          <w:sz w:val="22"/>
          <w:szCs w:val="22"/>
        </w:rPr>
      </w:pPr>
      <w:bookmarkStart w:id="11" w:name="_Toc164079445"/>
      <w:bookmarkEnd w:id="2"/>
      <w:r w:rsidRPr="00304A67">
        <w:rPr>
          <w:rFonts w:ascii="Verdana" w:hAnsi="Verdana"/>
          <w:b w:val="0"/>
          <w:bCs w:val="0"/>
          <w:color w:val="005EB8"/>
          <w:sz w:val="22"/>
          <w:szCs w:val="22"/>
        </w:rPr>
        <w:lastRenderedPageBreak/>
        <w:t xml:space="preserve">2. </w:t>
      </w:r>
      <w:r w:rsidR="006B7E4E" w:rsidRPr="00304A67">
        <w:rPr>
          <w:rFonts w:ascii="Verdana" w:hAnsi="Verdana"/>
          <w:b w:val="0"/>
          <w:bCs w:val="0"/>
          <w:color w:val="005EB8"/>
          <w:sz w:val="22"/>
          <w:szCs w:val="22"/>
        </w:rPr>
        <w:t>Our services</w:t>
      </w:r>
      <w:bookmarkEnd w:id="11"/>
    </w:p>
    <w:p w14:paraId="713294F4" w14:textId="63E21735" w:rsidR="00492FCE" w:rsidRPr="00C7297F" w:rsidRDefault="00E160B5" w:rsidP="00C7297F">
      <w:pPr>
        <w:shd w:val="clear" w:color="auto" w:fill="FFFFFF"/>
        <w:tabs>
          <w:tab w:val="left" w:pos="-426"/>
        </w:tabs>
        <w:spacing w:after="120" w:line="240" w:lineRule="auto"/>
        <w:ind w:left="-426"/>
        <w:jc w:val="both"/>
        <w:textAlignment w:val="baseline"/>
        <w:rPr>
          <w:rFonts w:ascii="Verdana" w:eastAsia="Times New Roman" w:hAnsi="Verdana" w:cs="Arial"/>
          <w:sz w:val="20"/>
          <w:szCs w:val="20"/>
          <w:lang w:eastAsia="en-GB"/>
        </w:rPr>
      </w:pPr>
      <w:r w:rsidRPr="00C7297F">
        <w:rPr>
          <w:rFonts w:ascii="Verdana" w:hAnsi="Verdana" w:cs="Arial"/>
          <w:sz w:val="20"/>
          <w:szCs w:val="20"/>
        </w:rPr>
        <w:t xml:space="preserve">Fresenius </w:t>
      </w:r>
      <w:proofErr w:type="spellStart"/>
      <w:r w:rsidRPr="00C7297F">
        <w:rPr>
          <w:rFonts w:ascii="Verdana" w:hAnsi="Verdana" w:cs="Arial"/>
          <w:sz w:val="20"/>
          <w:szCs w:val="20"/>
        </w:rPr>
        <w:t>Kabi</w:t>
      </w:r>
      <w:proofErr w:type="spellEnd"/>
      <w:r w:rsidR="00E22131" w:rsidRPr="00C7297F">
        <w:rPr>
          <w:rFonts w:ascii="Verdana" w:hAnsi="Verdana" w:cs="Arial"/>
          <w:sz w:val="20"/>
          <w:szCs w:val="20"/>
        </w:rPr>
        <w:t xml:space="preserve"> UK</w:t>
      </w:r>
      <w:r w:rsidRPr="00C7297F">
        <w:rPr>
          <w:rFonts w:ascii="Verdana" w:hAnsi="Verdana" w:cs="Arial"/>
          <w:sz w:val="20"/>
          <w:szCs w:val="20"/>
        </w:rPr>
        <w:t xml:space="preserve"> are a healthcare company who specialise in lifesaving medicines and technologies for infusion, transfusion, clinical nutrition and biosimilars.  Our products and services are used to help care for critically and chronically ill patients.  </w:t>
      </w:r>
      <w:r w:rsidR="00E22131" w:rsidRPr="00C7297F">
        <w:rPr>
          <w:rFonts w:ascii="Verdana" w:eastAsia="Times New Roman" w:hAnsi="Verdana" w:cs="Arial"/>
          <w:sz w:val="20"/>
          <w:szCs w:val="20"/>
          <w:lang w:eastAsia="en-GB"/>
        </w:rPr>
        <w:t xml:space="preserve">Calea UK Ltd is part of Fresenius </w:t>
      </w:r>
      <w:proofErr w:type="spellStart"/>
      <w:r w:rsidR="00E22131" w:rsidRPr="00C7297F">
        <w:rPr>
          <w:rFonts w:ascii="Verdana" w:eastAsia="Times New Roman" w:hAnsi="Verdana" w:cs="Arial"/>
          <w:sz w:val="20"/>
          <w:szCs w:val="20"/>
          <w:lang w:eastAsia="en-GB"/>
        </w:rPr>
        <w:t>Kabi</w:t>
      </w:r>
      <w:proofErr w:type="spellEnd"/>
      <w:r w:rsidR="00E22131" w:rsidRPr="00C7297F">
        <w:rPr>
          <w:rFonts w:ascii="Verdana" w:eastAsia="Times New Roman" w:hAnsi="Verdana" w:cs="Arial"/>
          <w:sz w:val="20"/>
          <w:szCs w:val="20"/>
          <w:lang w:eastAsia="en-GB"/>
        </w:rPr>
        <w:t xml:space="preserve"> UK and </w:t>
      </w:r>
      <w:r w:rsidR="007457DF" w:rsidRPr="00C7297F">
        <w:rPr>
          <w:rFonts w:ascii="Verdana" w:eastAsia="Times New Roman" w:hAnsi="Verdana" w:cs="Arial"/>
          <w:sz w:val="20"/>
          <w:szCs w:val="20"/>
          <w:lang w:eastAsia="en-GB"/>
        </w:rPr>
        <w:t>includes the provision of a specialist community nursing service</w:t>
      </w:r>
      <w:r w:rsidR="00E22131" w:rsidRPr="00C7297F">
        <w:rPr>
          <w:rFonts w:ascii="Verdana" w:eastAsia="Times New Roman" w:hAnsi="Verdana" w:cs="Arial"/>
          <w:sz w:val="20"/>
          <w:szCs w:val="20"/>
          <w:lang w:eastAsia="en-GB"/>
        </w:rPr>
        <w:t xml:space="preserve"> which provides a service to patients in their own homes or other care settings</w:t>
      </w:r>
      <w:r w:rsidR="007457DF" w:rsidRPr="00C7297F">
        <w:rPr>
          <w:rFonts w:ascii="Verdana" w:eastAsia="Times New Roman" w:hAnsi="Verdana" w:cs="Arial"/>
          <w:sz w:val="20"/>
          <w:szCs w:val="20"/>
          <w:lang w:eastAsia="en-GB"/>
        </w:rPr>
        <w:t xml:space="preserve"> </w:t>
      </w:r>
      <w:r w:rsidR="00E22131" w:rsidRPr="00C7297F">
        <w:rPr>
          <w:rFonts w:ascii="Verdana" w:eastAsia="Times New Roman" w:hAnsi="Verdana" w:cs="Arial"/>
          <w:sz w:val="20"/>
          <w:szCs w:val="20"/>
          <w:lang w:eastAsia="en-GB"/>
        </w:rPr>
        <w:t xml:space="preserve">such as care homes. </w:t>
      </w:r>
      <w:r w:rsidR="009052DC" w:rsidRPr="00C7297F">
        <w:rPr>
          <w:rFonts w:ascii="Verdana" w:eastAsia="Times New Roman" w:hAnsi="Verdana" w:cs="Arial"/>
          <w:sz w:val="20"/>
          <w:szCs w:val="20"/>
          <w:lang w:eastAsia="en-GB"/>
        </w:rPr>
        <w:t xml:space="preserve"> </w:t>
      </w:r>
      <w:r w:rsidR="00E22131" w:rsidRPr="00C7297F">
        <w:rPr>
          <w:rFonts w:ascii="Verdana" w:eastAsia="Times New Roman" w:hAnsi="Verdana" w:cs="Arial"/>
          <w:sz w:val="20"/>
          <w:szCs w:val="20"/>
          <w:lang w:eastAsia="en-GB"/>
        </w:rPr>
        <w:t>The nurses train patients and carers and offer clinical support with parenteral and intravenous treatments and nutritional therapies</w:t>
      </w:r>
      <w:r w:rsidR="007457DF" w:rsidRPr="00C7297F">
        <w:rPr>
          <w:rFonts w:ascii="Verdana" w:eastAsia="Times New Roman" w:hAnsi="Verdana" w:cs="Arial"/>
          <w:sz w:val="20"/>
          <w:szCs w:val="20"/>
          <w:lang w:eastAsia="en-GB"/>
        </w:rPr>
        <w:t>.</w:t>
      </w:r>
      <w:r w:rsidR="00E22131" w:rsidRPr="00C7297F">
        <w:rPr>
          <w:rFonts w:ascii="Verdana" w:eastAsia="Times New Roman" w:hAnsi="Verdana" w:cs="Arial"/>
          <w:sz w:val="20"/>
          <w:szCs w:val="20"/>
          <w:lang w:eastAsia="en-GB"/>
        </w:rPr>
        <w:t xml:space="preserve">  I</w:t>
      </w:r>
      <w:r w:rsidR="00492FCE" w:rsidRPr="00C7297F">
        <w:rPr>
          <w:rFonts w:ascii="Verdana" w:hAnsi="Verdana" w:cs="Arial"/>
          <w:sz w:val="20"/>
          <w:szCs w:val="20"/>
          <w:shd w:val="clear" w:color="auto" w:fill="FFFFFF"/>
        </w:rPr>
        <w:t>n partnership with clinical specialists and commissioning teams</w:t>
      </w:r>
      <w:r w:rsidR="009052DC" w:rsidRPr="00C7297F">
        <w:rPr>
          <w:rFonts w:ascii="Verdana" w:hAnsi="Verdana" w:cs="Arial"/>
          <w:sz w:val="20"/>
          <w:szCs w:val="20"/>
          <w:shd w:val="clear" w:color="auto" w:fill="FFFFFF"/>
        </w:rPr>
        <w:t>,</w:t>
      </w:r>
      <w:r w:rsidR="00492FCE" w:rsidRPr="00C7297F">
        <w:rPr>
          <w:rFonts w:ascii="Verdana" w:hAnsi="Verdana" w:cs="Arial"/>
          <w:sz w:val="20"/>
          <w:szCs w:val="20"/>
          <w:shd w:val="clear" w:color="auto" w:fill="FFFFFF"/>
        </w:rPr>
        <w:t xml:space="preserve"> </w:t>
      </w:r>
      <w:r w:rsidR="00E22131" w:rsidRPr="00C7297F">
        <w:rPr>
          <w:rFonts w:ascii="Verdana" w:hAnsi="Verdana" w:cs="Arial"/>
          <w:sz w:val="20"/>
          <w:szCs w:val="20"/>
          <w:shd w:val="clear" w:color="auto" w:fill="FFFFFF"/>
        </w:rPr>
        <w:t xml:space="preserve">we aim </w:t>
      </w:r>
      <w:r w:rsidR="00492FCE" w:rsidRPr="00C7297F">
        <w:rPr>
          <w:rFonts w:ascii="Verdana" w:hAnsi="Verdana" w:cs="Arial"/>
          <w:sz w:val="20"/>
          <w:szCs w:val="20"/>
          <w:shd w:val="clear" w:color="auto" w:fill="FFFFFF"/>
        </w:rPr>
        <w:t>to provide a seamless transfer of care for patients when they are being discharged from hospital to home</w:t>
      </w:r>
      <w:r w:rsidR="00492FCE" w:rsidRPr="00C7297F">
        <w:rPr>
          <w:rFonts w:ascii="Verdana" w:hAnsi="Verdana"/>
          <w:sz w:val="20"/>
          <w:szCs w:val="20"/>
          <w:shd w:val="clear" w:color="auto" w:fill="FFFFFF"/>
        </w:rPr>
        <w:t>.</w:t>
      </w:r>
      <w:r w:rsidR="00E22131" w:rsidRPr="00C7297F">
        <w:rPr>
          <w:rFonts w:ascii="Verdana" w:hAnsi="Verdana"/>
          <w:sz w:val="20"/>
          <w:szCs w:val="20"/>
          <w:shd w:val="clear" w:color="auto" w:fill="FFFFFF"/>
        </w:rPr>
        <w:t xml:space="preserve">  </w:t>
      </w:r>
    </w:p>
    <w:p w14:paraId="723FED73" w14:textId="77777777" w:rsidR="00492FCE" w:rsidRPr="00C7297F" w:rsidRDefault="00492FCE" w:rsidP="00C7297F">
      <w:pPr>
        <w:pStyle w:val="NormalWeb"/>
        <w:shd w:val="clear" w:color="auto" w:fill="FFFFFF"/>
        <w:tabs>
          <w:tab w:val="left" w:pos="-426"/>
        </w:tabs>
        <w:spacing w:before="0" w:beforeAutospacing="0" w:after="120" w:afterAutospacing="0"/>
        <w:ind w:left="-426"/>
        <w:jc w:val="both"/>
        <w:textAlignment w:val="baseline"/>
        <w:rPr>
          <w:rFonts w:ascii="Verdana" w:hAnsi="Verdana" w:cs="Arial"/>
          <w:sz w:val="20"/>
          <w:szCs w:val="20"/>
        </w:rPr>
      </w:pPr>
    </w:p>
    <w:p w14:paraId="15536AAA" w14:textId="0FAF7C73" w:rsidR="00492FCE" w:rsidRPr="00921E63" w:rsidRDefault="00492FCE" w:rsidP="007A6CFF">
      <w:pPr>
        <w:pStyle w:val="Heading3"/>
        <w:rPr>
          <w:rFonts w:ascii="Verdana" w:eastAsia="Times New Roman" w:hAnsi="Verdana"/>
          <w:lang w:eastAsia="en-GB"/>
        </w:rPr>
      </w:pPr>
      <w:bookmarkStart w:id="12" w:name="_Toc164079446"/>
      <w:r w:rsidRPr="00921E63">
        <w:rPr>
          <w:rFonts w:ascii="Verdana" w:eastAsia="Times New Roman" w:hAnsi="Verdana"/>
          <w:lang w:eastAsia="en-GB"/>
        </w:rPr>
        <w:t>Internal Stakeholders</w:t>
      </w:r>
      <w:bookmarkEnd w:id="12"/>
    </w:p>
    <w:p w14:paraId="3B13C314" w14:textId="77E877E5" w:rsidR="00E160B5" w:rsidRPr="00C7297F" w:rsidRDefault="00492FCE" w:rsidP="00C7297F">
      <w:pPr>
        <w:shd w:val="clear" w:color="auto" w:fill="FFFFFF"/>
        <w:tabs>
          <w:tab w:val="left" w:pos="-426"/>
        </w:tabs>
        <w:spacing w:after="120" w:line="240" w:lineRule="auto"/>
        <w:ind w:left="-426"/>
        <w:jc w:val="both"/>
        <w:textAlignment w:val="baseline"/>
        <w:rPr>
          <w:rFonts w:ascii="Verdana" w:eastAsia="Times New Roman" w:hAnsi="Verdana" w:cs="Arial"/>
          <w:sz w:val="20"/>
          <w:szCs w:val="20"/>
          <w:lang w:eastAsia="en-GB"/>
        </w:rPr>
      </w:pPr>
      <w:r w:rsidRPr="00C7297F">
        <w:rPr>
          <w:rFonts w:ascii="Verdana" w:eastAsia="Times New Roman" w:hAnsi="Verdana" w:cs="Arial"/>
          <w:sz w:val="20"/>
          <w:szCs w:val="20"/>
          <w:lang w:eastAsia="en-GB"/>
        </w:rPr>
        <w:t xml:space="preserve">The list of internal stakeholders for the complex elements of </w:t>
      </w:r>
      <w:r w:rsidR="001F2ABF" w:rsidRPr="00C7297F">
        <w:rPr>
          <w:rFonts w:ascii="Verdana" w:eastAsia="Times New Roman" w:hAnsi="Verdana" w:cs="Arial"/>
          <w:sz w:val="20"/>
          <w:szCs w:val="20"/>
          <w:lang w:eastAsia="en-GB"/>
        </w:rPr>
        <w:t>the patients</w:t>
      </w:r>
      <w:r w:rsidR="00B95792" w:rsidRPr="00C7297F">
        <w:rPr>
          <w:rFonts w:ascii="Verdana" w:eastAsia="Times New Roman" w:hAnsi="Verdana" w:cs="Arial"/>
          <w:sz w:val="20"/>
          <w:szCs w:val="20"/>
          <w:lang w:eastAsia="en-GB"/>
        </w:rPr>
        <w:t>’</w:t>
      </w:r>
      <w:r w:rsidR="001F2ABF" w:rsidRPr="00C7297F">
        <w:rPr>
          <w:rFonts w:ascii="Verdana" w:eastAsia="Times New Roman" w:hAnsi="Verdana" w:cs="Arial"/>
          <w:sz w:val="20"/>
          <w:szCs w:val="20"/>
          <w:lang w:eastAsia="en-GB"/>
        </w:rPr>
        <w:t xml:space="preserve"> care</w:t>
      </w:r>
      <w:r w:rsidRPr="00C7297F">
        <w:rPr>
          <w:rFonts w:ascii="Verdana" w:eastAsia="Times New Roman" w:hAnsi="Verdana" w:cs="Arial"/>
          <w:sz w:val="20"/>
          <w:szCs w:val="20"/>
          <w:lang w:eastAsia="en-GB"/>
        </w:rPr>
        <w:t xml:space="preserve"> would include representatives from different clinical and non-clinical </w:t>
      </w:r>
      <w:r w:rsidR="001F2ABF" w:rsidRPr="00C7297F">
        <w:rPr>
          <w:rFonts w:ascii="Verdana" w:eastAsia="Times New Roman" w:hAnsi="Verdana" w:cs="Arial"/>
          <w:sz w:val="20"/>
          <w:szCs w:val="20"/>
          <w:lang w:eastAsia="en-GB"/>
        </w:rPr>
        <w:t>teams</w:t>
      </w:r>
      <w:r w:rsidRPr="00C7297F">
        <w:rPr>
          <w:rFonts w:ascii="Verdana" w:eastAsia="Times New Roman" w:hAnsi="Verdana" w:cs="Arial"/>
          <w:sz w:val="20"/>
          <w:szCs w:val="20"/>
          <w:lang w:eastAsia="en-GB"/>
        </w:rPr>
        <w:t xml:space="preserve"> (e.g. Management, Governance, Safeguarding, Pharmacy, Quality Control, Quality Assurance</w:t>
      </w:r>
      <w:r w:rsidR="001F2ABF" w:rsidRPr="00C7297F">
        <w:rPr>
          <w:rFonts w:ascii="Verdana" w:eastAsia="Times New Roman" w:hAnsi="Verdana" w:cs="Arial"/>
          <w:sz w:val="20"/>
          <w:szCs w:val="20"/>
          <w:lang w:eastAsia="en-GB"/>
        </w:rPr>
        <w:t>, Distribution</w:t>
      </w:r>
      <w:r w:rsidRPr="00C7297F">
        <w:rPr>
          <w:rFonts w:ascii="Verdana" w:eastAsia="Times New Roman" w:hAnsi="Verdana" w:cs="Arial"/>
          <w:sz w:val="20"/>
          <w:szCs w:val="20"/>
          <w:lang w:eastAsia="en-GB"/>
        </w:rPr>
        <w:t>).</w:t>
      </w:r>
    </w:p>
    <w:p w14:paraId="15AA02A0" w14:textId="77777777" w:rsidR="009E1030" w:rsidRPr="00C7297F" w:rsidRDefault="009E1030" w:rsidP="00C7297F">
      <w:pPr>
        <w:shd w:val="clear" w:color="auto" w:fill="FFFFFF"/>
        <w:tabs>
          <w:tab w:val="left" w:pos="-426"/>
        </w:tabs>
        <w:spacing w:after="120" w:line="240" w:lineRule="auto"/>
        <w:ind w:left="-426"/>
        <w:jc w:val="both"/>
        <w:textAlignment w:val="baseline"/>
        <w:rPr>
          <w:rFonts w:ascii="Verdana" w:eastAsia="Times New Roman" w:hAnsi="Verdana" w:cs="Arial"/>
          <w:sz w:val="20"/>
          <w:szCs w:val="20"/>
          <w:lang w:eastAsia="en-GB"/>
        </w:rPr>
      </w:pPr>
    </w:p>
    <w:p w14:paraId="382BCF02" w14:textId="77777777" w:rsidR="001F2ABF" w:rsidRPr="00CE3D5F" w:rsidRDefault="009E1030" w:rsidP="007A6CFF">
      <w:pPr>
        <w:pStyle w:val="Heading3"/>
        <w:rPr>
          <w:rFonts w:ascii="Verdana" w:eastAsia="Times New Roman" w:hAnsi="Verdana"/>
          <w:lang w:eastAsia="en-GB"/>
        </w:rPr>
      </w:pPr>
      <w:bookmarkStart w:id="13" w:name="_Toc164079447"/>
      <w:r w:rsidRPr="00CE3D5F">
        <w:rPr>
          <w:rFonts w:ascii="Verdana" w:eastAsia="Times New Roman" w:hAnsi="Verdana"/>
          <w:lang w:eastAsia="en-GB"/>
        </w:rPr>
        <w:t>External Stakeholders</w:t>
      </w:r>
      <w:bookmarkEnd w:id="13"/>
    </w:p>
    <w:p w14:paraId="07E55E8E" w14:textId="62B2820F" w:rsidR="009E1030" w:rsidRPr="00C7297F" w:rsidRDefault="009E1030" w:rsidP="00C7297F">
      <w:pPr>
        <w:shd w:val="clear" w:color="auto" w:fill="FFFFFF"/>
        <w:tabs>
          <w:tab w:val="left" w:pos="-426"/>
        </w:tabs>
        <w:spacing w:after="120" w:line="240" w:lineRule="auto"/>
        <w:ind w:left="-426"/>
        <w:jc w:val="both"/>
        <w:textAlignment w:val="baseline"/>
        <w:rPr>
          <w:rFonts w:ascii="Verdana" w:eastAsia="Times New Roman" w:hAnsi="Verdana" w:cs="Arial"/>
          <w:sz w:val="20"/>
          <w:szCs w:val="20"/>
          <w:lang w:eastAsia="en-GB"/>
        </w:rPr>
      </w:pPr>
      <w:r w:rsidRPr="00C7297F">
        <w:rPr>
          <w:rFonts w:ascii="Verdana" w:eastAsia="Arial" w:hAnsi="Verdana" w:cs="Arial"/>
          <w:sz w:val="20"/>
          <w:szCs w:val="20"/>
          <w:lang w:eastAsia="en-GB"/>
        </w:rPr>
        <w:t>Depending on the incident to be investigated, the external stakeholders may vary depending on their subject matter expertise. This may include patient groups and patient and public representative organisations (</w:t>
      </w:r>
      <w:r w:rsidR="00486E5F" w:rsidRPr="00C7297F">
        <w:rPr>
          <w:rFonts w:ascii="Verdana" w:eastAsia="Arial" w:hAnsi="Verdana" w:cs="Arial"/>
          <w:sz w:val="20"/>
          <w:szCs w:val="20"/>
          <w:lang w:eastAsia="en-GB"/>
        </w:rPr>
        <w:t>e.g.</w:t>
      </w:r>
      <w:r w:rsidRPr="00C7297F">
        <w:rPr>
          <w:rFonts w:ascii="Verdana" w:eastAsia="Arial" w:hAnsi="Verdana" w:cs="Arial"/>
          <w:sz w:val="20"/>
          <w:szCs w:val="20"/>
          <w:lang w:eastAsia="en-GB"/>
        </w:rPr>
        <w:t xml:space="preserve"> Local Authority safeguarding, ICB leads, NHS Hospital Trusts, the Police, professional body representatives and the CQC</w:t>
      </w:r>
      <w:r w:rsidR="00844DB0" w:rsidRPr="00C7297F">
        <w:rPr>
          <w:rFonts w:ascii="Verdana" w:eastAsia="Arial" w:hAnsi="Verdana" w:cs="Arial"/>
          <w:sz w:val="20"/>
          <w:szCs w:val="20"/>
          <w:lang w:eastAsia="en-GB"/>
        </w:rPr>
        <w:t>)</w:t>
      </w:r>
      <w:r w:rsidRPr="00C7297F">
        <w:rPr>
          <w:rFonts w:ascii="Verdana" w:eastAsia="Arial" w:hAnsi="Verdana" w:cs="Arial"/>
          <w:sz w:val="20"/>
          <w:szCs w:val="20"/>
          <w:lang w:eastAsia="en-GB"/>
        </w:rPr>
        <w:t>.</w:t>
      </w:r>
    </w:p>
    <w:p w14:paraId="114345A7" w14:textId="77777777" w:rsidR="00AC4998" w:rsidRPr="00C7297F" w:rsidRDefault="009E1030" w:rsidP="00C7297F">
      <w:pPr>
        <w:shd w:val="clear" w:color="auto" w:fill="FFFFFF"/>
        <w:tabs>
          <w:tab w:val="left" w:pos="-426"/>
        </w:tabs>
        <w:spacing w:before="240" w:after="120" w:line="240" w:lineRule="auto"/>
        <w:ind w:left="-426"/>
        <w:jc w:val="both"/>
        <w:rPr>
          <w:rFonts w:ascii="Verdana" w:eastAsia="Arial" w:hAnsi="Verdana" w:cs="Arial"/>
          <w:sz w:val="20"/>
          <w:szCs w:val="20"/>
          <w:lang w:eastAsia="en-GB"/>
        </w:rPr>
      </w:pPr>
      <w:r w:rsidRPr="00C7297F">
        <w:rPr>
          <w:rFonts w:ascii="Verdana" w:eastAsia="Arial" w:hAnsi="Verdana" w:cs="Arial"/>
          <w:sz w:val="20"/>
          <w:szCs w:val="20"/>
          <w:lang w:eastAsia="en-GB"/>
        </w:rPr>
        <w:t>To ensure that GDPR regulations are adhered to</w:t>
      </w:r>
      <w:r w:rsidR="001F2ABF" w:rsidRPr="00C7297F">
        <w:rPr>
          <w:rFonts w:ascii="Verdana" w:eastAsia="Arial" w:hAnsi="Verdana" w:cs="Arial"/>
          <w:sz w:val="20"/>
          <w:szCs w:val="20"/>
          <w:lang w:eastAsia="en-GB"/>
        </w:rPr>
        <w:t>,</w:t>
      </w:r>
      <w:r w:rsidRPr="00C7297F">
        <w:rPr>
          <w:rFonts w:ascii="Verdana" w:eastAsia="Arial" w:hAnsi="Verdana" w:cs="Arial"/>
          <w:sz w:val="20"/>
          <w:szCs w:val="20"/>
          <w:lang w:eastAsia="en-GB"/>
        </w:rPr>
        <w:t xml:space="preserve"> an</w:t>
      </w:r>
      <w:r w:rsidR="00822236" w:rsidRPr="00C7297F">
        <w:rPr>
          <w:rFonts w:ascii="Verdana" w:eastAsia="Arial" w:hAnsi="Verdana" w:cs="Arial"/>
          <w:sz w:val="20"/>
          <w:szCs w:val="20"/>
          <w:lang w:eastAsia="en-GB"/>
        </w:rPr>
        <w:t>y</w:t>
      </w:r>
      <w:r w:rsidRPr="00C7297F">
        <w:rPr>
          <w:rFonts w:ascii="Verdana" w:eastAsia="Arial" w:hAnsi="Verdana" w:cs="Arial"/>
          <w:sz w:val="20"/>
          <w:szCs w:val="20"/>
          <w:lang w:eastAsia="en-GB"/>
        </w:rPr>
        <w:t xml:space="preserve"> information shared with external parties would need to be either with consent from the individual or in their best interests.</w:t>
      </w:r>
    </w:p>
    <w:p w14:paraId="779A8449" w14:textId="5348F8D2" w:rsidR="00AC4998" w:rsidRPr="00C7297F" w:rsidRDefault="009E1030" w:rsidP="00C7297F">
      <w:pPr>
        <w:shd w:val="clear" w:color="auto" w:fill="FFFFFF"/>
        <w:tabs>
          <w:tab w:val="left" w:pos="-426"/>
        </w:tabs>
        <w:spacing w:before="240" w:after="120" w:line="240" w:lineRule="auto"/>
        <w:ind w:left="-426"/>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Through the process of any </w:t>
      </w:r>
      <w:r w:rsidR="001F2ABF" w:rsidRPr="00C7297F">
        <w:rPr>
          <w:rFonts w:ascii="Verdana" w:eastAsia="Arial" w:hAnsi="Verdana" w:cs="Arial"/>
          <w:sz w:val="20"/>
          <w:szCs w:val="20"/>
          <w:lang w:eastAsia="en-GB"/>
        </w:rPr>
        <w:t xml:space="preserve">patient safety incident investigation, </w:t>
      </w:r>
      <w:r w:rsidRPr="00C7297F">
        <w:rPr>
          <w:rFonts w:ascii="Verdana" w:eastAsia="Arial" w:hAnsi="Verdana" w:cs="Arial"/>
          <w:sz w:val="20"/>
          <w:szCs w:val="20"/>
          <w:lang w:eastAsia="en-GB"/>
        </w:rPr>
        <w:t>all internal and external stakeholders will need to be kept updated of any outcomes</w:t>
      </w:r>
      <w:r w:rsidR="00486E5F" w:rsidRPr="00C7297F">
        <w:rPr>
          <w:rFonts w:ascii="Verdana" w:eastAsia="Arial" w:hAnsi="Verdana" w:cs="Arial"/>
          <w:sz w:val="20"/>
          <w:szCs w:val="20"/>
          <w:lang w:eastAsia="en-GB"/>
        </w:rPr>
        <w:t xml:space="preserve"> and</w:t>
      </w:r>
      <w:r w:rsidRPr="00C7297F">
        <w:rPr>
          <w:rFonts w:ascii="Verdana" w:eastAsia="Arial" w:hAnsi="Verdana" w:cs="Arial"/>
          <w:sz w:val="20"/>
          <w:szCs w:val="20"/>
          <w:lang w:eastAsia="en-GB"/>
        </w:rPr>
        <w:t xml:space="preserve"> </w:t>
      </w:r>
      <w:r w:rsidR="001F2ABF" w:rsidRPr="00C7297F">
        <w:rPr>
          <w:rFonts w:ascii="Verdana" w:eastAsia="Arial" w:hAnsi="Verdana" w:cs="Arial"/>
          <w:sz w:val="20"/>
          <w:szCs w:val="20"/>
          <w:lang w:eastAsia="en-GB"/>
        </w:rPr>
        <w:t>findings.</w:t>
      </w:r>
      <w:r w:rsidRPr="00C7297F">
        <w:rPr>
          <w:rFonts w:ascii="Verdana" w:eastAsia="Arial" w:hAnsi="Verdana" w:cs="Arial"/>
          <w:sz w:val="20"/>
          <w:szCs w:val="20"/>
          <w:lang w:eastAsia="en-GB"/>
        </w:rPr>
        <w:t xml:space="preserve"> </w:t>
      </w:r>
    </w:p>
    <w:p w14:paraId="6E75E82F" w14:textId="317E803C" w:rsidR="009E1030" w:rsidRPr="00C7297F" w:rsidRDefault="009E1030" w:rsidP="00C7297F">
      <w:pPr>
        <w:shd w:val="clear" w:color="auto" w:fill="FFFFFF"/>
        <w:tabs>
          <w:tab w:val="left" w:pos="-426"/>
        </w:tabs>
        <w:spacing w:before="240" w:after="120" w:line="240" w:lineRule="auto"/>
        <w:ind w:left="-426"/>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At the start of </w:t>
      </w:r>
      <w:r w:rsidR="00822236" w:rsidRPr="00C7297F">
        <w:rPr>
          <w:rFonts w:ascii="Verdana" w:eastAsia="Arial" w:hAnsi="Verdana" w:cs="Arial"/>
          <w:sz w:val="20"/>
          <w:szCs w:val="20"/>
          <w:lang w:eastAsia="en-GB"/>
        </w:rPr>
        <w:t>each</w:t>
      </w:r>
      <w:r w:rsidRPr="00C7297F">
        <w:rPr>
          <w:rFonts w:ascii="Verdana" w:eastAsia="Arial" w:hAnsi="Verdana" w:cs="Arial"/>
          <w:sz w:val="20"/>
          <w:szCs w:val="20"/>
          <w:lang w:eastAsia="en-GB"/>
        </w:rPr>
        <w:t xml:space="preserve"> PSII, </w:t>
      </w:r>
      <w:r w:rsidR="00822236" w:rsidRPr="00C7297F">
        <w:rPr>
          <w:rFonts w:ascii="Verdana" w:eastAsia="Arial" w:hAnsi="Verdana" w:cs="Arial"/>
          <w:sz w:val="20"/>
          <w:szCs w:val="20"/>
          <w:lang w:eastAsia="en-GB"/>
        </w:rPr>
        <w:t>a</w:t>
      </w:r>
      <w:r w:rsidRPr="00C7297F">
        <w:rPr>
          <w:rFonts w:ascii="Verdana" w:eastAsia="Arial" w:hAnsi="Verdana" w:cs="Arial"/>
          <w:sz w:val="20"/>
          <w:szCs w:val="20"/>
          <w:lang w:eastAsia="en-GB"/>
        </w:rPr>
        <w:t xml:space="preserve"> Terms of Reference will need to be agreed. </w:t>
      </w:r>
      <w:r w:rsidR="00486E5F" w:rsidRPr="00C7297F">
        <w:rPr>
          <w:rFonts w:ascii="Verdana" w:eastAsia="Arial" w:hAnsi="Verdana" w:cs="Arial"/>
          <w:sz w:val="20"/>
          <w:szCs w:val="20"/>
          <w:lang w:eastAsia="en-GB"/>
        </w:rPr>
        <w:t xml:space="preserve"> </w:t>
      </w:r>
      <w:r w:rsidRPr="00C7297F">
        <w:rPr>
          <w:rFonts w:ascii="Verdana" w:eastAsia="Arial" w:hAnsi="Verdana" w:cs="Arial"/>
          <w:sz w:val="20"/>
          <w:szCs w:val="20"/>
          <w:lang w:eastAsia="en-GB"/>
        </w:rPr>
        <w:t xml:space="preserve">This will identify who is required to be involved in the process, what their role is, who has the oversight of the workflow and process and how the information is to be communicated. </w:t>
      </w:r>
    </w:p>
    <w:p w14:paraId="2F4C3F95" w14:textId="77777777" w:rsidR="009E1030" w:rsidRPr="00C7297F" w:rsidRDefault="009E1030" w:rsidP="00C7297F">
      <w:pPr>
        <w:shd w:val="clear" w:color="auto" w:fill="FFFFFF"/>
        <w:spacing w:after="120" w:line="240" w:lineRule="auto"/>
        <w:textAlignment w:val="baseline"/>
        <w:rPr>
          <w:rFonts w:ascii="Verdana" w:eastAsia="Times New Roman" w:hAnsi="Verdana" w:cs="Arial"/>
          <w:sz w:val="20"/>
          <w:szCs w:val="20"/>
          <w:lang w:eastAsia="en-GB"/>
        </w:rPr>
      </w:pPr>
    </w:p>
    <w:p w14:paraId="67C3BB30" w14:textId="5AF10B49" w:rsidR="00017A32" w:rsidRPr="00C7297F" w:rsidRDefault="00017A32" w:rsidP="00C7297F">
      <w:pPr>
        <w:shd w:val="clear" w:color="auto" w:fill="FFFFFF"/>
        <w:spacing w:after="120" w:line="240" w:lineRule="auto"/>
        <w:textAlignment w:val="baseline"/>
        <w:rPr>
          <w:rFonts w:ascii="Verdana" w:eastAsia="Times New Roman" w:hAnsi="Verdana" w:cs="Arial"/>
          <w:color w:val="3F3F3F"/>
          <w:sz w:val="20"/>
          <w:szCs w:val="20"/>
          <w:lang w:eastAsia="en-GB"/>
        </w:rPr>
      </w:pPr>
    </w:p>
    <w:p w14:paraId="6C4ACA1B" w14:textId="77777777" w:rsidR="00017A32" w:rsidRPr="00C7297F" w:rsidRDefault="00017A32" w:rsidP="00C7297F">
      <w:pPr>
        <w:shd w:val="clear" w:color="auto" w:fill="FFFFFF"/>
        <w:spacing w:after="120" w:line="240" w:lineRule="auto"/>
        <w:textAlignment w:val="baseline"/>
        <w:rPr>
          <w:rFonts w:ascii="Verdana" w:eastAsia="Times New Roman" w:hAnsi="Verdana" w:cs="Arial"/>
          <w:color w:val="3F3F3F"/>
          <w:sz w:val="20"/>
          <w:szCs w:val="20"/>
          <w:lang w:eastAsia="en-GB"/>
        </w:rPr>
      </w:pPr>
    </w:p>
    <w:p w14:paraId="757228FD" w14:textId="77777777" w:rsidR="001B53B1" w:rsidRPr="00C7297F" w:rsidRDefault="001B53B1" w:rsidP="00C7297F">
      <w:pPr>
        <w:spacing w:after="120" w:line="240" w:lineRule="auto"/>
        <w:ind w:left="-284"/>
        <w:rPr>
          <w:rFonts w:ascii="Verdana" w:hAnsi="Verdana"/>
          <w:color w:val="0070C0"/>
          <w:sz w:val="20"/>
          <w:szCs w:val="20"/>
        </w:rPr>
      </w:pPr>
    </w:p>
    <w:p w14:paraId="62A086D5" w14:textId="77777777" w:rsidR="001B53B1" w:rsidRPr="00C7297F" w:rsidRDefault="001B53B1" w:rsidP="00C7297F">
      <w:pPr>
        <w:spacing w:after="120" w:line="240" w:lineRule="auto"/>
        <w:ind w:left="-284"/>
        <w:rPr>
          <w:rFonts w:ascii="Verdana" w:hAnsi="Verdana"/>
          <w:color w:val="0070C0"/>
          <w:sz w:val="20"/>
          <w:szCs w:val="20"/>
        </w:rPr>
      </w:pPr>
    </w:p>
    <w:p w14:paraId="76BE58D0" w14:textId="77777777" w:rsidR="00BD020D" w:rsidRPr="00C7297F" w:rsidRDefault="00BD020D" w:rsidP="00C7297F">
      <w:pPr>
        <w:spacing w:after="120" w:line="240" w:lineRule="auto"/>
        <w:ind w:left="-284"/>
        <w:rPr>
          <w:rFonts w:ascii="Verdana" w:hAnsi="Verdana"/>
          <w:color w:val="0070C0"/>
          <w:sz w:val="20"/>
          <w:szCs w:val="20"/>
        </w:rPr>
      </w:pPr>
    </w:p>
    <w:p w14:paraId="7288B643" w14:textId="74E989AB" w:rsidR="004B2880" w:rsidRDefault="004B2880">
      <w:pPr>
        <w:rPr>
          <w:rFonts w:ascii="Verdana" w:hAnsi="Verdana"/>
          <w:color w:val="0070C0"/>
          <w:sz w:val="20"/>
          <w:szCs w:val="20"/>
        </w:rPr>
      </w:pPr>
      <w:r>
        <w:rPr>
          <w:rFonts w:ascii="Verdana" w:hAnsi="Verdana"/>
          <w:color w:val="0070C0"/>
          <w:sz w:val="20"/>
          <w:szCs w:val="20"/>
        </w:rPr>
        <w:br w:type="page"/>
      </w:r>
    </w:p>
    <w:p w14:paraId="3E5359A3" w14:textId="77777777" w:rsidR="00FB415F" w:rsidRPr="00C7297F" w:rsidRDefault="00FB415F" w:rsidP="00C7297F">
      <w:pPr>
        <w:spacing w:after="120" w:line="240" w:lineRule="auto"/>
        <w:rPr>
          <w:rFonts w:ascii="Verdana" w:hAnsi="Verdana"/>
          <w:color w:val="0070C0"/>
          <w:sz w:val="20"/>
          <w:szCs w:val="20"/>
        </w:rPr>
      </w:pPr>
    </w:p>
    <w:p w14:paraId="142B882A" w14:textId="720FA9E4" w:rsidR="004B2880" w:rsidRPr="004A4C87" w:rsidRDefault="00FB415F" w:rsidP="004A4C87">
      <w:pPr>
        <w:pStyle w:val="Heading1"/>
        <w:rPr>
          <w:rFonts w:ascii="Verdana" w:hAnsi="Verdana"/>
          <w:b w:val="0"/>
          <w:bCs w:val="0"/>
          <w:sz w:val="24"/>
          <w:szCs w:val="24"/>
        </w:rPr>
      </w:pPr>
      <w:bookmarkStart w:id="14" w:name="_Toc164079448"/>
      <w:r w:rsidRPr="004A4C87">
        <w:rPr>
          <w:rFonts w:ascii="Verdana" w:hAnsi="Verdana"/>
          <w:b w:val="0"/>
          <w:bCs w:val="0"/>
          <w:sz w:val="24"/>
          <w:szCs w:val="24"/>
        </w:rPr>
        <w:t xml:space="preserve">3. </w:t>
      </w:r>
      <w:r w:rsidR="00E8083E" w:rsidRPr="004A4C87">
        <w:rPr>
          <w:rFonts w:ascii="Verdana" w:hAnsi="Verdana"/>
          <w:b w:val="0"/>
          <w:bCs w:val="0"/>
          <w:sz w:val="24"/>
          <w:szCs w:val="24"/>
        </w:rPr>
        <w:t>Defining o</w:t>
      </w:r>
      <w:r w:rsidR="00116B91" w:rsidRPr="004A4C87">
        <w:rPr>
          <w:rFonts w:ascii="Verdana" w:hAnsi="Verdana"/>
          <w:b w:val="0"/>
          <w:bCs w:val="0"/>
          <w:sz w:val="24"/>
          <w:szCs w:val="24"/>
        </w:rPr>
        <w:t xml:space="preserve">ur patient safety </w:t>
      </w:r>
      <w:r w:rsidR="00E8083E" w:rsidRPr="004A4C87">
        <w:rPr>
          <w:rFonts w:ascii="Verdana" w:hAnsi="Verdana"/>
          <w:b w:val="0"/>
          <w:bCs w:val="0"/>
          <w:sz w:val="24"/>
          <w:szCs w:val="24"/>
        </w:rPr>
        <w:t>incident profile</w:t>
      </w:r>
      <w:bookmarkEnd w:id="14"/>
    </w:p>
    <w:p w14:paraId="2514D5EF" w14:textId="77777777" w:rsidR="005A1B10" w:rsidRPr="00921E63" w:rsidRDefault="005A1B10" w:rsidP="00400211">
      <w:pPr>
        <w:pStyle w:val="Heading3"/>
        <w:rPr>
          <w:rFonts w:ascii="Verdana" w:eastAsia="Arial" w:hAnsi="Verdana"/>
          <w:lang w:eastAsia="en-GB"/>
        </w:rPr>
      </w:pPr>
      <w:bookmarkStart w:id="15" w:name="_Toc164079449"/>
      <w:r w:rsidRPr="00921E63">
        <w:rPr>
          <w:rFonts w:ascii="Verdana" w:eastAsia="Arial" w:hAnsi="Verdana"/>
          <w:lang w:eastAsia="en-GB"/>
        </w:rPr>
        <w:t>Aim of a Patient Safety Incident Investigation (PSII)</w:t>
      </w:r>
      <w:bookmarkEnd w:id="15"/>
      <w:r w:rsidRPr="00921E63">
        <w:rPr>
          <w:rFonts w:ascii="Verdana" w:eastAsia="Arial" w:hAnsi="Verdana"/>
          <w:lang w:eastAsia="en-GB"/>
        </w:rPr>
        <w:t xml:space="preserve"> </w:t>
      </w:r>
    </w:p>
    <w:p w14:paraId="2B5FE54D" w14:textId="56C5A520" w:rsidR="005A1B10" w:rsidRPr="00C7297F" w:rsidRDefault="005A1B10" w:rsidP="00C7297F">
      <w:pPr>
        <w:spacing w:after="120" w:line="240" w:lineRule="auto"/>
        <w:ind w:left="-426"/>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PSIIs are conducted for systems learning and safety improvement. </w:t>
      </w:r>
      <w:r w:rsidR="008F68E9" w:rsidRPr="00C7297F">
        <w:rPr>
          <w:rFonts w:ascii="Verdana" w:eastAsia="Arial" w:hAnsi="Verdana" w:cs="Arial"/>
          <w:sz w:val="20"/>
          <w:szCs w:val="20"/>
          <w:lang w:eastAsia="en-GB"/>
        </w:rPr>
        <w:t xml:space="preserve"> </w:t>
      </w:r>
      <w:r w:rsidRPr="00C7297F">
        <w:rPr>
          <w:rFonts w:ascii="Verdana" w:eastAsia="Arial" w:hAnsi="Verdana" w:cs="Arial"/>
          <w:sz w:val="20"/>
          <w:szCs w:val="20"/>
          <w:lang w:eastAsia="en-GB"/>
        </w:rPr>
        <w:t xml:space="preserve">This is achieved by identifying the circumstances surrounding incidents and the systems-focused, interconnected </w:t>
      </w:r>
      <w:proofErr w:type="spellStart"/>
      <w:r w:rsidRPr="00C7297F">
        <w:rPr>
          <w:rFonts w:ascii="Verdana" w:eastAsia="Arial" w:hAnsi="Verdana" w:cs="Arial"/>
          <w:sz w:val="20"/>
          <w:szCs w:val="20"/>
          <w:lang w:eastAsia="en-GB"/>
        </w:rPr>
        <w:t>causatory</w:t>
      </w:r>
      <w:proofErr w:type="spellEnd"/>
      <w:r w:rsidRPr="00C7297F">
        <w:rPr>
          <w:rFonts w:ascii="Verdana" w:eastAsia="Arial" w:hAnsi="Verdana" w:cs="Arial"/>
          <w:sz w:val="20"/>
          <w:szCs w:val="20"/>
          <w:lang w:eastAsia="en-GB"/>
        </w:rPr>
        <w:t xml:space="preserve"> factors that may appear to contribute towards patient safety incidents. </w:t>
      </w:r>
      <w:r w:rsidR="008F68E9" w:rsidRPr="00C7297F">
        <w:rPr>
          <w:rFonts w:ascii="Verdana" w:eastAsia="Arial" w:hAnsi="Verdana" w:cs="Arial"/>
          <w:sz w:val="20"/>
          <w:szCs w:val="20"/>
          <w:lang w:eastAsia="en-GB"/>
        </w:rPr>
        <w:t xml:space="preserve"> </w:t>
      </w:r>
      <w:r w:rsidRPr="00C7297F">
        <w:rPr>
          <w:rFonts w:ascii="Verdana" w:eastAsia="Arial" w:hAnsi="Verdana" w:cs="Arial"/>
          <w:sz w:val="20"/>
          <w:szCs w:val="20"/>
          <w:lang w:eastAsia="en-GB"/>
        </w:rPr>
        <w:t xml:space="preserve">These factors must then be targeted with effective system improvements to either prevent or continuously and measurably reduce repeated incidents. </w:t>
      </w:r>
    </w:p>
    <w:p w14:paraId="18EC8CA6" w14:textId="77777777" w:rsidR="005A1B10" w:rsidRPr="00C7297F" w:rsidRDefault="005A1B10" w:rsidP="00C7297F">
      <w:pPr>
        <w:spacing w:after="120" w:line="240" w:lineRule="auto"/>
        <w:ind w:left="-426"/>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There is no remit in PSII to apportion blame or determine liability, </w:t>
      </w:r>
      <w:proofErr w:type="gramStart"/>
      <w:r w:rsidRPr="00C7297F">
        <w:rPr>
          <w:rFonts w:ascii="Verdana" w:eastAsia="Arial" w:hAnsi="Verdana" w:cs="Arial"/>
          <w:sz w:val="20"/>
          <w:szCs w:val="20"/>
          <w:lang w:eastAsia="en-GB"/>
        </w:rPr>
        <w:t>preventability</w:t>
      </w:r>
      <w:proofErr w:type="gramEnd"/>
      <w:r w:rsidRPr="00C7297F">
        <w:rPr>
          <w:rFonts w:ascii="Verdana" w:eastAsia="Arial" w:hAnsi="Verdana" w:cs="Arial"/>
          <w:sz w:val="20"/>
          <w:szCs w:val="20"/>
          <w:lang w:eastAsia="en-GB"/>
        </w:rPr>
        <w:t xml:space="preserve"> or cause of death. </w:t>
      </w:r>
    </w:p>
    <w:p w14:paraId="45DC6F55" w14:textId="6D7C43C4" w:rsidR="005A1B10" w:rsidRDefault="005A1B10" w:rsidP="00C7297F">
      <w:pPr>
        <w:spacing w:after="120" w:line="240" w:lineRule="auto"/>
        <w:ind w:left="-426"/>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There are several other types of investigation which, unlike PSIIs, may be undertaken. </w:t>
      </w:r>
      <w:r w:rsidR="008F68E9" w:rsidRPr="00C7297F">
        <w:rPr>
          <w:rFonts w:ascii="Verdana" w:eastAsia="Arial" w:hAnsi="Verdana" w:cs="Arial"/>
          <w:sz w:val="20"/>
          <w:szCs w:val="20"/>
          <w:lang w:eastAsia="en-GB"/>
        </w:rPr>
        <w:t xml:space="preserve"> </w:t>
      </w:r>
      <w:r w:rsidR="00032AA2" w:rsidRPr="00C7297F">
        <w:rPr>
          <w:rFonts w:ascii="Verdana" w:eastAsia="Arial" w:hAnsi="Verdana" w:cs="Arial"/>
          <w:sz w:val="20"/>
          <w:szCs w:val="20"/>
          <w:lang w:eastAsia="en-GB"/>
        </w:rPr>
        <w:t xml:space="preserve"> </w:t>
      </w:r>
      <w:r w:rsidRPr="00C7297F">
        <w:rPr>
          <w:rFonts w:ascii="Verdana" w:eastAsia="Arial" w:hAnsi="Verdana" w:cs="Arial"/>
          <w:sz w:val="20"/>
          <w:szCs w:val="20"/>
          <w:lang w:eastAsia="en-GB"/>
        </w:rPr>
        <w:t xml:space="preserve">Examples include complaints, human resource, professional regulation, regulatory </w:t>
      </w:r>
      <w:proofErr w:type="gramStart"/>
      <w:r w:rsidRPr="00C7297F">
        <w:rPr>
          <w:rFonts w:ascii="Verdana" w:eastAsia="Arial" w:hAnsi="Verdana" w:cs="Arial"/>
          <w:sz w:val="20"/>
          <w:szCs w:val="20"/>
          <w:lang w:eastAsia="en-GB"/>
        </w:rPr>
        <w:t>bars</w:t>
      </w:r>
      <w:proofErr w:type="gramEnd"/>
      <w:r w:rsidRPr="00C7297F">
        <w:rPr>
          <w:rFonts w:ascii="Verdana" w:eastAsia="Arial" w:hAnsi="Verdana" w:cs="Arial"/>
          <w:sz w:val="20"/>
          <w:szCs w:val="20"/>
          <w:lang w:eastAsia="en-GB"/>
        </w:rPr>
        <w:t xml:space="preserve"> or criminal investigations. </w:t>
      </w:r>
      <w:r w:rsidR="00032AA2" w:rsidRPr="00C7297F">
        <w:rPr>
          <w:rFonts w:ascii="Verdana" w:eastAsia="Arial" w:hAnsi="Verdana" w:cs="Arial"/>
          <w:sz w:val="20"/>
          <w:szCs w:val="20"/>
          <w:lang w:eastAsia="en-GB"/>
        </w:rPr>
        <w:t xml:space="preserve"> </w:t>
      </w:r>
      <w:r w:rsidRPr="00C7297F">
        <w:rPr>
          <w:rFonts w:ascii="Verdana" w:eastAsia="Arial" w:hAnsi="Verdana" w:cs="Arial"/>
          <w:sz w:val="20"/>
          <w:szCs w:val="20"/>
          <w:lang w:eastAsia="en-GB"/>
        </w:rPr>
        <w:t xml:space="preserve">As the aims of each of these investigations differ, they need to continue to be conducted by the subject matter experts as separate entities to be effective in meeting their specific intended purposes. </w:t>
      </w:r>
    </w:p>
    <w:p w14:paraId="25577F1A" w14:textId="77777777" w:rsidR="004B2880" w:rsidRPr="00C7297F" w:rsidRDefault="004B2880" w:rsidP="00C7297F">
      <w:pPr>
        <w:spacing w:after="120" w:line="240" w:lineRule="auto"/>
        <w:ind w:left="-426"/>
        <w:jc w:val="both"/>
        <w:rPr>
          <w:rFonts w:ascii="Verdana" w:eastAsia="Arial" w:hAnsi="Verdana" w:cs="Arial"/>
          <w:sz w:val="20"/>
          <w:szCs w:val="20"/>
          <w:lang w:eastAsia="en-GB"/>
        </w:rPr>
      </w:pPr>
    </w:p>
    <w:p w14:paraId="34A7DE1B" w14:textId="77777777" w:rsidR="005A1B10" w:rsidRPr="00921E63" w:rsidRDefault="005A1B10" w:rsidP="00400211">
      <w:pPr>
        <w:pStyle w:val="Heading3"/>
        <w:rPr>
          <w:rFonts w:ascii="Verdana" w:eastAsia="Arial" w:hAnsi="Verdana"/>
          <w:lang w:eastAsia="en-GB"/>
        </w:rPr>
      </w:pPr>
      <w:bookmarkStart w:id="16" w:name="_xpt81isdft0o" w:colFirst="0" w:colLast="0"/>
      <w:bookmarkStart w:id="17" w:name="_Toc164079450"/>
      <w:bookmarkEnd w:id="16"/>
      <w:r w:rsidRPr="00921E63">
        <w:rPr>
          <w:rFonts w:ascii="Verdana" w:eastAsia="Arial" w:hAnsi="Verdana"/>
          <w:lang w:eastAsia="en-GB"/>
        </w:rPr>
        <w:t>Selection of Patient Safety Incidents for PSII</w:t>
      </w:r>
      <w:bookmarkEnd w:id="17"/>
      <w:r w:rsidRPr="00921E63">
        <w:rPr>
          <w:rFonts w:ascii="Verdana" w:eastAsia="Arial" w:hAnsi="Verdana"/>
          <w:lang w:eastAsia="en-GB"/>
        </w:rPr>
        <w:t xml:space="preserve"> </w:t>
      </w:r>
    </w:p>
    <w:p w14:paraId="27007D90" w14:textId="77777777" w:rsidR="005A1B10" w:rsidRPr="00C7297F" w:rsidRDefault="005A1B10" w:rsidP="00C7297F">
      <w:pPr>
        <w:spacing w:after="120" w:line="240" w:lineRule="auto"/>
        <w:ind w:left="-426"/>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In view of the above, the selection of incidents for PSII is based on the: </w:t>
      </w:r>
    </w:p>
    <w:p w14:paraId="58DDC94A" w14:textId="77777777" w:rsidR="005A1B10" w:rsidRPr="00080FDC" w:rsidRDefault="005A1B10" w:rsidP="00080FDC">
      <w:pPr>
        <w:pStyle w:val="ListParagraph"/>
        <w:numPr>
          <w:ilvl w:val="0"/>
          <w:numId w:val="29"/>
        </w:numPr>
        <w:spacing w:after="120" w:line="240" w:lineRule="auto"/>
        <w:jc w:val="both"/>
        <w:rPr>
          <w:rFonts w:ascii="Verdana" w:eastAsia="Arial" w:hAnsi="Verdana" w:cs="Arial"/>
          <w:sz w:val="20"/>
          <w:szCs w:val="20"/>
          <w:lang w:eastAsia="en-GB"/>
        </w:rPr>
      </w:pPr>
      <w:r w:rsidRPr="00080FDC">
        <w:rPr>
          <w:rFonts w:ascii="Verdana" w:eastAsia="Arial" w:hAnsi="Verdana" w:cs="Arial"/>
          <w:sz w:val="20"/>
          <w:szCs w:val="20"/>
          <w:lang w:eastAsia="en-GB"/>
        </w:rPr>
        <w:t>Actual and potential impact of the incident’s outcome (harm to people, service quality, public confidence, products, funds, etc.)</w:t>
      </w:r>
    </w:p>
    <w:p w14:paraId="4F7FFCC4" w14:textId="77777777" w:rsidR="005A1B10" w:rsidRPr="00080FDC" w:rsidRDefault="005A1B10" w:rsidP="00080FDC">
      <w:pPr>
        <w:pStyle w:val="ListParagraph"/>
        <w:numPr>
          <w:ilvl w:val="0"/>
          <w:numId w:val="29"/>
        </w:numPr>
        <w:spacing w:after="120" w:line="240" w:lineRule="auto"/>
        <w:jc w:val="both"/>
        <w:rPr>
          <w:rFonts w:ascii="Verdana" w:eastAsia="Arial" w:hAnsi="Verdana" w:cs="Arial"/>
          <w:sz w:val="20"/>
          <w:szCs w:val="20"/>
          <w:lang w:eastAsia="en-GB"/>
        </w:rPr>
      </w:pPr>
      <w:r w:rsidRPr="00080FDC">
        <w:rPr>
          <w:rFonts w:ascii="Verdana" w:eastAsia="Arial" w:hAnsi="Verdana" w:cs="Arial"/>
          <w:sz w:val="20"/>
          <w:szCs w:val="20"/>
          <w:lang w:eastAsia="en-GB"/>
        </w:rPr>
        <w:t>Likelihood of recurrence (including scale, scope and spread)</w:t>
      </w:r>
    </w:p>
    <w:p w14:paraId="7C10BFB8" w14:textId="77777777" w:rsidR="005A1B10" w:rsidRPr="00080FDC" w:rsidRDefault="005A1B10" w:rsidP="00080FDC">
      <w:pPr>
        <w:pStyle w:val="ListParagraph"/>
        <w:numPr>
          <w:ilvl w:val="0"/>
          <w:numId w:val="29"/>
        </w:numPr>
        <w:spacing w:after="120" w:line="240" w:lineRule="auto"/>
        <w:jc w:val="both"/>
        <w:rPr>
          <w:rFonts w:ascii="Verdana" w:eastAsia="Arial" w:hAnsi="Verdana" w:cs="Arial"/>
          <w:sz w:val="20"/>
          <w:szCs w:val="20"/>
          <w:lang w:eastAsia="en-GB"/>
        </w:rPr>
      </w:pPr>
      <w:r w:rsidRPr="00080FDC">
        <w:rPr>
          <w:rFonts w:ascii="Verdana" w:eastAsia="Arial" w:hAnsi="Verdana" w:cs="Arial"/>
          <w:sz w:val="20"/>
          <w:szCs w:val="20"/>
          <w:lang w:eastAsia="en-GB"/>
        </w:rPr>
        <w:t xml:space="preserve">Potential for new learning in terms of:  </w:t>
      </w:r>
    </w:p>
    <w:p w14:paraId="2997F1DA" w14:textId="736653C0" w:rsidR="005A1B10" w:rsidRPr="00C7297F" w:rsidRDefault="005A1B10" w:rsidP="00C7297F">
      <w:pPr>
        <w:numPr>
          <w:ilvl w:val="1"/>
          <w:numId w:val="23"/>
        </w:numPr>
        <w:spacing w:after="120" w:line="240" w:lineRule="auto"/>
        <w:jc w:val="both"/>
        <w:rPr>
          <w:rFonts w:ascii="Verdana" w:eastAsia="Arial" w:hAnsi="Verdana" w:cs="Arial"/>
          <w:sz w:val="20"/>
          <w:szCs w:val="20"/>
          <w:lang w:eastAsia="en-GB"/>
        </w:rPr>
      </w:pPr>
      <w:r w:rsidRPr="00C7297F">
        <w:rPr>
          <w:rFonts w:ascii="Verdana" w:eastAsia="Arial" w:hAnsi="Verdana" w:cs="Arial"/>
          <w:sz w:val="20"/>
          <w:szCs w:val="20"/>
          <w:lang w:eastAsia="en-GB"/>
        </w:rPr>
        <w:t>Enhanced knowledge and understanding of the underlying factors</w:t>
      </w:r>
    </w:p>
    <w:p w14:paraId="45260359" w14:textId="0CBCD739" w:rsidR="005A1B10" w:rsidRPr="00C7297F" w:rsidRDefault="005A1B10" w:rsidP="00C7297F">
      <w:pPr>
        <w:numPr>
          <w:ilvl w:val="1"/>
          <w:numId w:val="23"/>
        </w:numPr>
        <w:spacing w:after="120" w:line="240" w:lineRule="auto"/>
        <w:jc w:val="both"/>
        <w:rPr>
          <w:rFonts w:ascii="Verdana" w:eastAsia="Arial" w:hAnsi="Verdana" w:cs="Arial"/>
          <w:sz w:val="20"/>
          <w:szCs w:val="20"/>
          <w:lang w:eastAsia="en-GB"/>
        </w:rPr>
      </w:pPr>
      <w:r w:rsidRPr="00C7297F">
        <w:rPr>
          <w:rFonts w:ascii="Verdana" w:eastAsia="Arial" w:hAnsi="Verdana" w:cs="Arial"/>
          <w:sz w:val="20"/>
          <w:szCs w:val="20"/>
          <w:lang w:eastAsia="en-GB"/>
        </w:rPr>
        <w:t>Improved efficiency and effectiveness</w:t>
      </w:r>
    </w:p>
    <w:p w14:paraId="5E5B4E4A" w14:textId="64314C42" w:rsidR="005A1B10" w:rsidRDefault="005A1B10" w:rsidP="00C7297F">
      <w:pPr>
        <w:numPr>
          <w:ilvl w:val="1"/>
          <w:numId w:val="23"/>
        </w:numPr>
        <w:spacing w:after="120" w:line="240" w:lineRule="auto"/>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Opportunity to influence wider system improvement </w:t>
      </w:r>
    </w:p>
    <w:p w14:paraId="374A2A16" w14:textId="77777777" w:rsidR="004B2880" w:rsidRPr="00C7297F" w:rsidRDefault="004B2880" w:rsidP="00F57CDF">
      <w:pPr>
        <w:spacing w:after="120" w:line="240" w:lineRule="auto"/>
        <w:ind w:left="1440"/>
        <w:jc w:val="both"/>
        <w:rPr>
          <w:rFonts w:ascii="Verdana" w:eastAsia="Arial" w:hAnsi="Verdana" w:cs="Arial"/>
          <w:sz w:val="20"/>
          <w:szCs w:val="20"/>
          <w:lang w:eastAsia="en-GB"/>
        </w:rPr>
      </w:pPr>
    </w:p>
    <w:p w14:paraId="6FD7485E" w14:textId="77777777" w:rsidR="005A1B10" w:rsidRPr="00921E63" w:rsidRDefault="005A1B10" w:rsidP="00400211">
      <w:pPr>
        <w:pStyle w:val="Heading3"/>
        <w:rPr>
          <w:rFonts w:ascii="Verdana" w:eastAsia="Arial" w:hAnsi="Verdana"/>
          <w:lang w:eastAsia="en-GB"/>
        </w:rPr>
      </w:pPr>
      <w:bookmarkStart w:id="18" w:name="_h7fzs85hvusw" w:colFirst="0" w:colLast="0"/>
      <w:bookmarkStart w:id="19" w:name="_Toc164079451"/>
      <w:bookmarkEnd w:id="18"/>
      <w:r w:rsidRPr="00921E63">
        <w:rPr>
          <w:rFonts w:ascii="Verdana" w:eastAsia="Arial" w:hAnsi="Verdana"/>
          <w:lang w:eastAsia="en-GB"/>
        </w:rPr>
        <w:t>Timescales for Patient Safety PSII</w:t>
      </w:r>
      <w:bookmarkEnd w:id="19"/>
      <w:r w:rsidRPr="00921E63">
        <w:rPr>
          <w:rFonts w:ascii="Verdana" w:eastAsia="Arial" w:hAnsi="Verdana"/>
          <w:lang w:eastAsia="en-GB"/>
        </w:rPr>
        <w:t xml:space="preserve"> </w:t>
      </w:r>
    </w:p>
    <w:p w14:paraId="31003609" w14:textId="77777777" w:rsidR="005A1B10" w:rsidRPr="00C7297F" w:rsidRDefault="005A1B10" w:rsidP="00C7297F">
      <w:pPr>
        <w:spacing w:after="120" w:line="240" w:lineRule="auto"/>
        <w:ind w:left="-426"/>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Where a PSII for learning is indicated, the investigation must be started as soon as possible after the patient safety incident is identified. </w:t>
      </w:r>
    </w:p>
    <w:p w14:paraId="7025C2B8" w14:textId="77777777" w:rsidR="005A1B10" w:rsidRPr="00C7297F" w:rsidRDefault="005A1B10" w:rsidP="00C7297F">
      <w:pPr>
        <w:spacing w:after="120" w:line="240" w:lineRule="auto"/>
        <w:ind w:left="-426"/>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PSIIs should ordinarily be completed within one to three months of their start date. </w:t>
      </w:r>
    </w:p>
    <w:p w14:paraId="73AC09AC" w14:textId="74C54D0C" w:rsidR="005A1B10" w:rsidRPr="00C7297F" w:rsidRDefault="005A1B10" w:rsidP="00C7297F">
      <w:pPr>
        <w:spacing w:after="120" w:line="240" w:lineRule="auto"/>
        <w:ind w:left="-426"/>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In exceptional circumstances, a longer timeframe may be required for completion of the PSII. </w:t>
      </w:r>
      <w:r w:rsidR="006D50BF" w:rsidRPr="00C7297F">
        <w:rPr>
          <w:rFonts w:ascii="Verdana" w:eastAsia="Arial" w:hAnsi="Verdana" w:cs="Arial"/>
          <w:sz w:val="20"/>
          <w:szCs w:val="20"/>
          <w:lang w:eastAsia="en-GB"/>
        </w:rPr>
        <w:t xml:space="preserve"> </w:t>
      </w:r>
      <w:r w:rsidRPr="00C7297F">
        <w:rPr>
          <w:rFonts w:ascii="Verdana" w:eastAsia="Arial" w:hAnsi="Verdana" w:cs="Arial"/>
          <w:sz w:val="20"/>
          <w:szCs w:val="20"/>
          <w:lang w:eastAsia="en-GB"/>
        </w:rPr>
        <w:t xml:space="preserve">In this case, any extended timeframe should be agreed between Fresenius </w:t>
      </w:r>
      <w:proofErr w:type="spellStart"/>
      <w:r w:rsidRPr="00C7297F">
        <w:rPr>
          <w:rFonts w:ascii="Verdana" w:eastAsia="Arial" w:hAnsi="Verdana" w:cs="Arial"/>
          <w:sz w:val="20"/>
          <w:szCs w:val="20"/>
          <w:lang w:eastAsia="en-GB"/>
        </w:rPr>
        <w:t>Kabi</w:t>
      </w:r>
      <w:proofErr w:type="spellEnd"/>
      <w:r w:rsidRPr="00C7297F">
        <w:rPr>
          <w:rFonts w:ascii="Verdana" w:eastAsia="Arial" w:hAnsi="Verdana" w:cs="Arial"/>
          <w:sz w:val="20"/>
          <w:szCs w:val="20"/>
          <w:lang w:eastAsia="en-GB"/>
        </w:rPr>
        <w:t xml:space="preserve">/Calea and the patient/family/carer. </w:t>
      </w:r>
    </w:p>
    <w:p w14:paraId="29FBFD01" w14:textId="5029B6CD" w:rsidR="005A1B10" w:rsidRDefault="005A1B10" w:rsidP="00C7297F">
      <w:pPr>
        <w:spacing w:after="120" w:line="240" w:lineRule="auto"/>
        <w:ind w:left="-426"/>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No local PSII should take longer than six months. </w:t>
      </w:r>
      <w:r w:rsidR="006D50BF" w:rsidRPr="00C7297F">
        <w:rPr>
          <w:rFonts w:ascii="Verdana" w:eastAsia="Arial" w:hAnsi="Verdana" w:cs="Arial"/>
          <w:sz w:val="20"/>
          <w:szCs w:val="20"/>
          <w:lang w:eastAsia="en-GB"/>
        </w:rPr>
        <w:t xml:space="preserve"> </w:t>
      </w:r>
      <w:r w:rsidRPr="00C7297F">
        <w:rPr>
          <w:rFonts w:ascii="Verdana" w:eastAsia="Arial" w:hAnsi="Verdana" w:cs="Arial"/>
          <w:sz w:val="20"/>
          <w:szCs w:val="20"/>
          <w:lang w:eastAsia="en-GB"/>
        </w:rPr>
        <w:t xml:space="preserve">A balance must be drawn between conducting a thorough PSII, the impact that extended timescales can have on those involved in the incident, and the risk that delayed findings may adversely affect safety or require further checks to ensure they remain relevant. (Where the processes of external bodies delay access to some information for longer than six months, a completed PSII can be reviewed to determine whether new information indicates the need for further investigative activity.) </w:t>
      </w:r>
    </w:p>
    <w:p w14:paraId="3957D172" w14:textId="77777777" w:rsidR="00AD393F" w:rsidRPr="00C7297F" w:rsidRDefault="00AD393F" w:rsidP="00C7297F">
      <w:pPr>
        <w:spacing w:after="120" w:line="240" w:lineRule="auto"/>
        <w:ind w:left="-426"/>
        <w:jc w:val="both"/>
        <w:rPr>
          <w:rFonts w:ascii="Verdana" w:eastAsia="Arial" w:hAnsi="Verdana" w:cs="Arial"/>
          <w:sz w:val="20"/>
          <w:szCs w:val="20"/>
          <w:lang w:eastAsia="en-GB"/>
        </w:rPr>
      </w:pPr>
    </w:p>
    <w:p w14:paraId="4325CA08" w14:textId="77777777" w:rsidR="005A1B10" w:rsidRPr="0030717A" w:rsidRDefault="005A1B10" w:rsidP="00400211">
      <w:pPr>
        <w:pStyle w:val="Heading3"/>
        <w:rPr>
          <w:rFonts w:ascii="Verdana" w:eastAsia="Arial" w:hAnsi="Verdana"/>
          <w:lang w:eastAsia="en-GB"/>
        </w:rPr>
      </w:pPr>
      <w:bookmarkStart w:id="20" w:name="_vr8hoh6yto43" w:colFirst="0" w:colLast="0"/>
      <w:bookmarkStart w:id="21" w:name="_Toc164079452"/>
      <w:bookmarkEnd w:id="20"/>
      <w:proofErr w:type="gramStart"/>
      <w:r w:rsidRPr="0030717A">
        <w:rPr>
          <w:rFonts w:ascii="Verdana" w:eastAsia="Arial" w:hAnsi="Verdana"/>
          <w:lang w:eastAsia="en-GB"/>
        </w:rPr>
        <w:lastRenderedPageBreak/>
        <w:t>Nationally-Defined</w:t>
      </w:r>
      <w:proofErr w:type="gramEnd"/>
      <w:r w:rsidRPr="0030717A">
        <w:rPr>
          <w:rFonts w:ascii="Verdana" w:eastAsia="Arial" w:hAnsi="Verdana"/>
          <w:lang w:eastAsia="en-GB"/>
        </w:rPr>
        <w:t xml:space="preserve"> Priorities to be Referred for PSII or Review by Another Team</w:t>
      </w:r>
      <w:bookmarkEnd w:id="21"/>
      <w:r w:rsidRPr="0030717A">
        <w:rPr>
          <w:rFonts w:ascii="Verdana" w:eastAsia="Arial" w:hAnsi="Verdana"/>
          <w:lang w:eastAsia="en-GB"/>
        </w:rPr>
        <w:t xml:space="preserve"> </w:t>
      </w:r>
    </w:p>
    <w:p w14:paraId="1BC4775D" w14:textId="61886E93" w:rsidR="005A1B10" w:rsidRPr="00C7297F" w:rsidRDefault="005A1B10" w:rsidP="003754D1">
      <w:pPr>
        <w:spacing w:after="120" w:line="240" w:lineRule="auto"/>
        <w:ind w:left="-426"/>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The </w:t>
      </w:r>
      <w:r w:rsidR="00DC276D">
        <w:rPr>
          <w:rFonts w:ascii="Verdana" w:eastAsia="Arial" w:hAnsi="Verdana" w:cs="Arial"/>
          <w:sz w:val="20"/>
          <w:szCs w:val="20"/>
          <w:lang w:eastAsia="en-GB"/>
        </w:rPr>
        <w:t>N</w:t>
      </w:r>
      <w:r w:rsidRPr="00C7297F">
        <w:rPr>
          <w:rFonts w:ascii="Verdana" w:eastAsia="Arial" w:hAnsi="Verdana" w:cs="Arial"/>
          <w:sz w:val="20"/>
          <w:szCs w:val="20"/>
          <w:lang w:eastAsia="en-GB"/>
        </w:rPr>
        <w:t xml:space="preserve">ational priorities for referral to other bodies or teams for review or PSII (described in the PSIRF) for the period 2020 to 2021 are: </w:t>
      </w:r>
    </w:p>
    <w:p w14:paraId="5B23F82F" w14:textId="77777777" w:rsidR="005A1B10" w:rsidRPr="00080FDC" w:rsidRDefault="005A1B10" w:rsidP="003754D1">
      <w:pPr>
        <w:pStyle w:val="ListParagraph"/>
        <w:numPr>
          <w:ilvl w:val="0"/>
          <w:numId w:val="28"/>
        </w:numPr>
        <w:spacing w:after="120" w:line="240" w:lineRule="auto"/>
        <w:jc w:val="both"/>
        <w:rPr>
          <w:rFonts w:ascii="Verdana" w:eastAsia="Arial" w:hAnsi="Verdana" w:cs="Arial"/>
          <w:sz w:val="20"/>
          <w:szCs w:val="20"/>
          <w:lang w:eastAsia="en-GB"/>
        </w:rPr>
      </w:pPr>
      <w:r w:rsidRPr="00080FDC">
        <w:rPr>
          <w:rFonts w:ascii="Verdana" w:eastAsia="Arial" w:hAnsi="Verdana" w:cs="Arial"/>
          <w:sz w:val="20"/>
          <w:szCs w:val="20"/>
          <w:lang w:eastAsia="en-GB"/>
        </w:rPr>
        <w:t xml:space="preserve">Child deaths (Child death review statutory and operational guidance):  </w:t>
      </w:r>
    </w:p>
    <w:p w14:paraId="0DF51545" w14:textId="77777777" w:rsidR="005A1B10" w:rsidRPr="00C7297F" w:rsidRDefault="005A1B10" w:rsidP="003754D1">
      <w:pPr>
        <w:numPr>
          <w:ilvl w:val="1"/>
          <w:numId w:val="3"/>
        </w:numPr>
        <w:spacing w:after="120" w:line="240" w:lineRule="auto"/>
        <w:ind w:hanging="426"/>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Incidents must be referred to child death panels for investigation </w:t>
      </w:r>
    </w:p>
    <w:p w14:paraId="0E3DA4A7" w14:textId="77777777" w:rsidR="005A1B10" w:rsidRPr="00080FDC" w:rsidRDefault="005A1B10" w:rsidP="003754D1">
      <w:pPr>
        <w:pStyle w:val="ListParagraph"/>
        <w:numPr>
          <w:ilvl w:val="0"/>
          <w:numId w:val="3"/>
        </w:numPr>
        <w:spacing w:after="120" w:line="240" w:lineRule="auto"/>
        <w:jc w:val="both"/>
        <w:rPr>
          <w:rFonts w:ascii="Verdana" w:eastAsia="Arial" w:hAnsi="Verdana" w:cs="Arial"/>
          <w:sz w:val="20"/>
          <w:szCs w:val="20"/>
          <w:lang w:eastAsia="en-GB"/>
        </w:rPr>
      </w:pPr>
      <w:r w:rsidRPr="00080FDC">
        <w:rPr>
          <w:rFonts w:ascii="Verdana" w:eastAsia="Arial" w:hAnsi="Verdana" w:cs="Arial"/>
          <w:sz w:val="20"/>
          <w:szCs w:val="20"/>
          <w:lang w:eastAsia="en-GB"/>
        </w:rPr>
        <w:t xml:space="preserve">Deaths of persons with learning disabilities:  </w:t>
      </w:r>
    </w:p>
    <w:p w14:paraId="6DE25110" w14:textId="77777777" w:rsidR="005A1B10" w:rsidRPr="00C7297F" w:rsidRDefault="005A1B10" w:rsidP="003754D1">
      <w:pPr>
        <w:numPr>
          <w:ilvl w:val="1"/>
          <w:numId w:val="3"/>
        </w:numPr>
        <w:spacing w:after="120" w:line="240" w:lineRule="auto"/>
        <w:ind w:hanging="426"/>
        <w:jc w:val="both"/>
        <w:rPr>
          <w:rFonts w:ascii="Verdana" w:eastAsia="Arial" w:hAnsi="Verdana" w:cs="Arial"/>
          <w:sz w:val="20"/>
          <w:szCs w:val="20"/>
          <w:lang w:eastAsia="en-GB"/>
        </w:rPr>
      </w:pPr>
      <w:r w:rsidRPr="00C7297F">
        <w:rPr>
          <w:rFonts w:ascii="Verdana" w:eastAsia="Arial" w:hAnsi="Verdana" w:cs="Arial"/>
          <w:sz w:val="20"/>
          <w:szCs w:val="20"/>
          <w:lang w:eastAsia="en-GB"/>
        </w:rPr>
        <w:t>Incidents must be reported and reviewed in line with the Learning Disabilities Mortality Review (</w:t>
      </w:r>
      <w:proofErr w:type="spellStart"/>
      <w:r w:rsidRPr="00C7297F">
        <w:rPr>
          <w:rFonts w:ascii="Verdana" w:eastAsia="Arial" w:hAnsi="Verdana" w:cs="Arial"/>
          <w:sz w:val="20"/>
          <w:szCs w:val="20"/>
          <w:lang w:eastAsia="en-GB"/>
        </w:rPr>
        <w:t>LeDeR</w:t>
      </w:r>
      <w:proofErr w:type="spellEnd"/>
      <w:r w:rsidRPr="00C7297F">
        <w:rPr>
          <w:rFonts w:ascii="Verdana" w:eastAsia="Arial" w:hAnsi="Verdana" w:cs="Arial"/>
          <w:sz w:val="20"/>
          <w:szCs w:val="20"/>
          <w:lang w:eastAsia="en-GB"/>
        </w:rPr>
        <w:t xml:space="preserve">) programme </w:t>
      </w:r>
    </w:p>
    <w:p w14:paraId="1E4CCE12" w14:textId="77777777" w:rsidR="005A1B10" w:rsidRPr="00080FDC" w:rsidRDefault="005A1B10" w:rsidP="003754D1">
      <w:pPr>
        <w:pStyle w:val="ListParagraph"/>
        <w:numPr>
          <w:ilvl w:val="0"/>
          <w:numId w:val="3"/>
        </w:numPr>
        <w:spacing w:after="120" w:line="240" w:lineRule="auto"/>
        <w:jc w:val="both"/>
        <w:rPr>
          <w:rFonts w:ascii="Verdana" w:eastAsia="Arial" w:hAnsi="Verdana" w:cs="Arial"/>
          <w:sz w:val="20"/>
          <w:szCs w:val="20"/>
          <w:lang w:eastAsia="en-GB"/>
        </w:rPr>
      </w:pPr>
      <w:r w:rsidRPr="00080FDC">
        <w:rPr>
          <w:rFonts w:ascii="Verdana" w:eastAsia="Arial" w:hAnsi="Verdana" w:cs="Arial"/>
          <w:sz w:val="20"/>
          <w:szCs w:val="20"/>
          <w:lang w:eastAsia="en-GB"/>
        </w:rPr>
        <w:t>Safeguarding incidents:</w:t>
      </w:r>
    </w:p>
    <w:p w14:paraId="038A5ABD" w14:textId="4788C4D3" w:rsidR="005A1B10" w:rsidRDefault="005A1B10" w:rsidP="003754D1">
      <w:pPr>
        <w:numPr>
          <w:ilvl w:val="1"/>
          <w:numId w:val="3"/>
        </w:numPr>
        <w:spacing w:after="120" w:line="240" w:lineRule="auto"/>
        <w:ind w:hanging="426"/>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Incidents must be reported to our local safeguarding lead for review/multi-professional investigation. </w:t>
      </w:r>
    </w:p>
    <w:p w14:paraId="2D59528B" w14:textId="77777777" w:rsidR="003F3E5B" w:rsidRDefault="003F3E5B" w:rsidP="003754D1">
      <w:pPr>
        <w:spacing w:after="120" w:line="240" w:lineRule="auto"/>
        <w:jc w:val="both"/>
        <w:rPr>
          <w:rFonts w:ascii="Verdana" w:eastAsia="Arial" w:hAnsi="Verdana" w:cs="Arial"/>
          <w:sz w:val="20"/>
          <w:szCs w:val="20"/>
          <w:lang w:eastAsia="en-GB"/>
        </w:rPr>
      </w:pPr>
    </w:p>
    <w:p w14:paraId="6DC7C219" w14:textId="77777777" w:rsidR="005A1B10" w:rsidRPr="0030717A" w:rsidRDefault="005A1B10" w:rsidP="003754D1">
      <w:pPr>
        <w:pStyle w:val="Heading3"/>
        <w:spacing w:after="120" w:line="240" w:lineRule="auto"/>
        <w:rPr>
          <w:rFonts w:ascii="Verdana" w:eastAsia="Arial" w:hAnsi="Verdana"/>
          <w:color w:val="0070C0"/>
          <w:lang w:eastAsia="en-GB"/>
        </w:rPr>
      </w:pPr>
      <w:bookmarkStart w:id="22" w:name="_9xkfovgh3cuh" w:colFirst="0" w:colLast="0"/>
      <w:bookmarkStart w:id="23" w:name="_Toc164079453"/>
      <w:bookmarkEnd w:id="22"/>
      <w:proofErr w:type="gramStart"/>
      <w:r w:rsidRPr="0030717A">
        <w:rPr>
          <w:rFonts w:ascii="Verdana" w:eastAsia="Arial" w:hAnsi="Verdana"/>
          <w:color w:val="0070C0"/>
          <w:lang w:eastAsia="en-GB"/>
        </w:rPr>
        <w:t>Nationally-Defined</w:t>
      </w:r>
      <w:proofErr w:type="gramEnd"/>
      <w:r w:rsidRPr="0030717A">
        <w:rPr>
          <w:rFonts w:ascii="Verdana" w:eastAsia="Arial" w:hAnsi="Verdana"/>
          <w:color w:val="0070C0"/>
          <w:lang w:eastAsia="en-GB"/>
        </w:rPr>
        <w:t xml:space="preserve"> Incidents Requiring Local PSII</w:t>
      </w:r>
      <w:bookmarkEnd w:id="23"/>
      <w:r w:rsidRPr="0030717A">
        <w:rPr>
          <w:rFonts w:ascii="Verdana" w:eastAsia="Arial" w:hAnsi="Verdana"/>
          <w:color w:val="0070C0"/>
          <w:lang w:eastAsia="en-GB"/>
        </w:rPr>
        <w:t xml:space="preserve"> </w:t>
      </w:r>
    </w:p>
    <w:p w14:paraId="236E3730" w14:textId="77777777" w:rsidR="005A1B10" w:rsidRPr="00C7297F" w:rsidRDefault="005A1B10" w:rsidP="003754D1">
      <w:pPr>
        <w:spacing w:after="120" w:line="240" w:lineRule="auto"/>
        <w:ind w:left="-426"/>
        <w:jc w:val="both"/>
        <w:rPr>
          <w:rFonts w:ascii="Verdana" w:eastAsia="Arial" w:hAnsi="Verdana" w:cs="Arial"/>
          <w:sz w:val="20"/>
          <w:szCs w:val="20"/>
          <w:lang w:eastAsia="en-GB"/>
        </w:rPr>
      </w:pPr>
      <w:proofErr w:type="gramStart"/>
      <w:r w:rsidRPr="00C7297F">
        <w:rPr>
          <w:rFonts w:ascii="Verdana" w:eastAsia="Arial" w:hAnsi="Verdana" w:cs="Arial"/>
          <w:sz w:val="20"/>
          <w:szCs w:val="20"/>
          <w:lang w:eastAsia="en-GB"/>
        </w:rPr>
        <w:t>Nationally-defined</w:t>
      </w:r>
      <w:proofErr w:type="gramEnd"/>
      <w:r w:rsidRPr="00C7297F">
        <w:rPr>
          <w:rFonts w:ascii="Verdana" w:eastAsia="Arial" w:hAnsi="Verdana" w:cs="Arial"/>
          <w:sz w:val="20"/>
          <w:szCs w:val="20"/>
          <w:lang w:eastAsia="en-GB"/>
        </w:rPr>
        <w:t xml:space="preserve"> incidents for local PSII are set by the PSIRF and other national initiatives for the period 2020 to 2021. These are:</w:t>
      </w:r>
    </w:p>
    <w:p w14:paraId="5647FAE3" w14:textId="77777777" w:rsidR="005A1B10" w:rsidRPr="00080FDC" w:rsidRDefault="005A1B10" w:rsidP="003754D1">
      <w:pPr>
        <w:pStyle w:val="ListParagraph"/>
        <w:numPr>
          <w:ilvl w:val="0"/>
          <w:numId w:val="27"/>
        </w:numPr>
        <w:spacing w:after="120" w:line="240" w:lineRule="auto"/>
        <w:jc w:val="both"/>
        <w:rPr>
          <w:rFonts w:ascii="Verdana" w:eastAsia="Arial" w:hAnsi="Verdana" w:cs="Arial"/>
          <w:sz w:val="20"/>
          <w:szCs w:val="20"/>
          <w:lang w:eastAsia="en-GB"/>
        </w:rPr>
      </w:pPr>
      <w:r w:rsidRPr="00080FDC">
        <w:rPr>
          <w:rFonts w:ascii="Verdana" w:eastAsia="Arial" w:hAnsi="Verdana" w:cs="Arial"/>
          <w:sz w:val="20"/>
          <w:szCs w:val="20"/>
          <w:lang w:eastAsia="en-GB"/>
        </w:rPr>
        <w:t>Incidents that meet the criteria set in the Never Events list 2018</w:t>
      </w:r>
    </w:p>
    <w:p w14:paraId="2270B720" w14:textId="77777777" w:rsidR="005A1B10" w:rsidRPr="00080FDC" w:rsidRDefault="005A1B10" w:rsidP="003754D1">
      <w:pPr>
        <w:pStyle w:val="ListParagraph"/>
        <w:numPr>
          <w:ilvl w:val="0"/>
          <w:numId w:val="27"/>
        </w:numPr>
        <w:spacing w:after="120" w:line="240" w:lineRule="auto"/>
        <w:jc w:val="both"/>
        <w:rPr>
          <w:rFonts w:ascii="Verdana" w:eastAsia="Arial" w:hAnsi="Verdana" w:cs="Arial"/>
          <w:sz w:val="20"/>
          <w:szCs w:val="20"/>
          <w:lang w:eastAsia="en-GB"/>
        </w:rPr>
      </w:pPr>
      <w:r w:rsidRPr="00080FDC">
        <w:rPr>
          <w:rFonts w:ascii="Verdana" w:eastAsia="Arial" w:hAnsi="Verdana" w:cs="Arial"/>
          <w:sz w:val="20"/>
          <w:szCs w:val="20"/>
          <w:lang w:eastAsia="en-GB"/>
        </w:rPr>
        <w:t>Incidents that meet the ‘Learning from Deaths’ criteria; that is, deaths clinically assessed as more likely than not due to problems in care.</w:t>
      </w:r>
    </w:p>
    <w:p w14:paraId="6CA2D30B" w14:textId="77777777" w:rsidR="00AD393F" w:rsidRPr="00C7297F" w:rsidRDefault="00AD393F" w:rsidP="003754D1">
      <w:pPr>
        <w:pStyle w:val="Heading3"/>
        <w:spacing w:after="120" w:line="240" w:lineRule="auto"/>
        <w:rPr>
          <w:rFonts w:eastAsia="Arial"/>
          <w:lang w:eastAsia="en-GB"/>
        </w:rPr>
      </w:pPr>
    </w:p>
    <w:p w14:paraId="592E063D" w14:textId="77777777" w:rsidR="005A1B10" w:rsidRPr="0030717A" w:rsidRDefault="005A1B10" w:rsidP="003754D1">
      <w:pPr>
        <w:pStyle w:val="Heading3"/>
        <w:spacing w:after="120" w:line="240" w:lineRule="auto"/>
        <w:rPr>
          <w:rFonts w:ascii="Verdana" w:eastAsia="Arial" w:hAnsi="Verdana"/>
          <w:color w:val="0070C0"/>
          <w:lang w:eastAsia="en-GB"/>
        </w:rPr>
      </w:pPr>
      <w:bookmarkStart w:id="24" w:name="_id5iw119vay6" w:colFirst="0" w:colLast="0"/>
      <w:bookmarkStart w:id="25" w:name="_Toc164079454"/>
      <w:bookmarkEnd w:id="24"/>
      <w:proofErr w:type="gramStart"/>
      <w:r w:rsidRPr="0030717A">
        <w:rPr>
          <w:rFonts w:ascii="Verdana" w:eastAsia="Arial" w:hAnsi="Verdana"/>
          <w:color w:val="0070C0"/>
          <w:lang w:eastAsia="en-GB"/>
        </w:rPr>
        <w:t>Locally-Defined</w:t>
      </w:r>
      <w:proofErr w:type="gramEnd"/>
      <w:r w:rsidRPr="0030717A">
        <w:rPr>
          <w:rFonts w:ascii="Verdana" w:eastAsia="Arial" w:hAnsi="Verdana"/>
          <w:color w:val="0070C0"/>
          <w:lang w:eastAsia="en-GB"/>
        </w:rPr>
        <w:t xml:space="preserve"> Incidents Requiring Local PSII</w:t>
      </w:r>
      <w:bookmarkEnd w:id="25"/>
      <w:r w:rsidRPr="0030717A">
        <w:rPr>
          <w:rFonts w:ascii="Verdana" w:eastAsia="Arial" w:hAnsi="Verdana"/>
          <w:color w:val="0070C0"/>
          <w:lang w:eastAsia="en-GB"/>
        </w:rPr>
        <w:t xml:space="preserve"> </w:t>
      </w:r>
    </w:p>
    <w:p w14:paraId="55B2342A" w14:textId="533FEF41" w:rsidR="005A1B10" w:rsidRPr="00C7297F" w:rsidRDefault="005A1B10" w:rsidP="003754D1">
      <w:pPr>
        <w:spacing w:after="120" w:line="240" w:lineRule="auto"/>
        <w:ind w:left="-426"/>
        <w:jc w:val="both"/>
        <w:rPr>
          <w:rFonts w:ascii="Verdana" w:eastAsia="Arial" w:hAnsi="Verdana" w:cs="Arial"/>
          <w:sz w:val="20"/>
          <w:szCs w:val="20"/>
          <w:lang w:eastAsia="en-GB"/>
        </w:rPr>
      </w:pPr>
      <w:r w:rsidRPr="00C7297F">
        <w:rPr>
          <w:rFonts w:ascii="Verdana" w:eastAsia="Arial" w:hAnsi="Verdana" w:cs="Arial"/>
          <w:sz w:val="20"/>
          <w:szCs w:val="20"/>
          <w:lang w:eastAsia="en-GB"/>
        </w:rPr>
        <w:t>Based on a local analysis and review of the local incident reporting profile, local priorities for PSII have been set by</w:t>
      </w:r>
      <w:r w:rsidR="00020559" w:rsidRPr="00C7297F">
        <w:rPr>
          <w:rFonts w:ascii="Verdana" w:eastAsia="Arial" w:hAnsi="Verdana" w:cs="Arial"/>
          <w:sz w:val="20"/>
          <w:szCs w:val="20"/>
          <w:lang w:eastAsia="en-GB"/>
        </w:rPr>
        <w:t xml:space="preserve"> </w:t>
      </w:r>
      <w:r w:rsidRPr="00C7297F">
        <w:rPr>
          <w:rFonts w:ascii="Verdana" w:eastAsia="Arial" w:hAnsi="Verdana" w:cs="Arial"/>
          <w:sz w:val="20"/>
          <w:szCs w:val="20"/>
          <w:lang w:eastAsia="en-GB"/>
        </w:rPr>
        <w:t xml:space="preserve">Fresenius </w:t>
      </w:r>
      <w:proofErr w:type="spellStart"/>
      <w:r w:rsidRPr="00C7297F">
        <w:rPr>
          <w:rFonts w:ascii="Verdana" w:eastAsia="Arial" w:hAnsi="Verdana" w:cs="Arial"/>
          <w:sz w:val="20"/>
          <w:szCs w:val="20"/>
          <w:lang w:eastAsia="en-GB"/>
        </w:rPr>
        <w:t>Kabi</w:t>
      </w:r>
      <w:proofErr w:type="spellEnd"/>
      <w:r w:rsidRPr="00C7297F">
        <w:rPr>
          <w:rFonts w:ascii="Verdana" w:eastAsia="Arial" w:hAnsi="Verdana" w:cs="Arial"/>
          <w:sz w:val="20"/>
          <w:szCs w:val="20"/>
          <w:lang w:eastAsia="en-GB"/>
        </w:rPr>
        <w:t>/Cale</w:t>
      </w:r>
      <w:r w:rsidR="00020559" w:rsidRPr="00C7297F">
        <w:rPr>
          <w:rFonts w:ascii="Verdana" w:eastAsia="Arial" w:hAnsi="Verdana" w:cs="Arial"/>
          <w:sz w:val="20"/>
          <w:szCs w:val="20"/>
          <w:lang w:eastAsia="en-GB"/>
        </w:rPr>
        <w:t>a</w:t>
      </w:r>
      <w:r w:rsidRPr="00C7297F">
        <w:rPr>
          <w:rFonts w:ascii="Verdana" w:eastAsia="Arial" w:hAnsi="Verdana" w:cs="Arial"/>
          <w:sz w:val="20"/>
          <w:szCs w:val="20"/>
          <w:lang w:eastAsia="en-GB"/>
        </w:rPr>
        <w:t xml:space="preserve"> UK, for the period of 18 months.</w:t>
      </w:r>
    </w:p>
    <w:p w14:paraId="30881F94" w14:textId="7FC55699" w:rsidR="005A1B10" w:rsidRPr="00080FDC" w:rsidRDefault="005A1B10" w:rsidP="003754D1">
      <w:pPr>
        <w:pStyle w:val="ListParagraph"/>
        <w:numPr>
          <w:ilvl w:val="0"/>
          <w:numId w:val="26"/>
        </w:numPr>
        <w:spacing w:after="120" w:line="240" w:lineRule="auto"/>
        <w:jc w:val="both"/>
        <w:rPr>
          <w:rFonts w:ascii="Verdana" w:eastAsia="Arial" w:hAnsi="Verdana" w:cs="Arial"/>
          <w:sz w:val="20"/>
          <w:szCs w:val="20"/>
          <w:lang w:eastAsia="en-GB"/>
        </w:rPr>
      </w:pPr>
      <w:proofErr w:type="gramStart"/>
      <w:r w:rsidRPr="00080FDC">
        <w:rPr>
          <w:rFonts w:ascii="Verdana" w:eastAsia="Arial" w:hAnsi="Verdana" w:cs="Arial"/>
          <w:sz w:val="20"/>
          <w:szCs w:val="20"/>
          <w:lang w:eastAsia="en-GB"/>
        </w:rPr>
        <w:t>Locally-defined</w:t>
      </w:r>
      <w:proofErr w:type="gramEnd"/>
      <w:r w:rsidRPr="00080FDC">
        <w:rPr>
          <w:rFonts w:ascii="Verdana" w:eastAsia="Arial" w:hAnsi="Verdana" w:cs="Arial"/>
          <w:sz w:val="20"/>
          <w:szCs w:val="20"/>
          <w:lang w:eastAsia="en-GB"/>
        </w:rPr>
        <w:t xml:space="preserve"> patient safety incidents requiring PSII. </w:t>
      </w:r>
    </w:p>
    <w:p w14:paraId="71302EF4" w14:textId="77777777" w:rsidR="005A1B10" w:rsidRPr="00080FDC" w:rsidRDefault="005A1B10" w:rsidP="003754D1">
      <w:pPr>
        <w:pStyle w:val="ListParagraph"/>
        <w:numPr>
          <w:ilvl w:val="0"/>
          <w:numId w:val="26"/>
        </w:numPr>
        <w:spacing w:after="120" w:line="240" w:lineRule="auto"/>
        <w:jc w:val="both"/>
        <w:rPr>
          <w:rFonts w:ascii="Verdana" w:eastAsia="Arial" w:hAnsi="Verdana" w:cs="Arial"/>
          <w:sz w:val="20"/>
          <w:szCs w:val="20"/>
          <w:lang w:eastAsia="en-GB"/>
        </w:rPr>
      </w:pPr>
      <w:r w:rsidRPr="00080FDC">
        <w:rPr>
          <w:rFonts w:ascii="Verdana" w:eastAsia="Arial" w:hAnsi="Verdana" w:cs="Arial"/>
          <w:sz w:val="20"/>
          <w:szCs w:val="20"/>
          <w:lang w:eastAsia="en-GB"/>
        </w:rPr>
        <w:t xml:space="preserve">An unexpected patient safety incident which signifies an extreme level of risk for patients, families and carers, </w:t>
      </w:r>
      <w:proofErr w:type="gramStart"/>
      <w:r w:rsidRPr="00080FDC">
        <w:rPr>
          <w:rFonts w:ascii="Verdana" w:eastAsia="Arial" w:hAnsi="Verdana" w:cs="Arial"/>
          <w:sz w:val="20"/>
          <w:szCs w:val="20"/>
          <w:lang w:eastAsia="en-GB"/>
        </w:rPr>
        <w:t>staff</w:t>
      </w:r>
      <w:proofErr w:type="gramEnd"/>
      <w:r w:rsidRPr="00080FDC">
        <w:rPr>
          <w:rFonts w:ascii="Verdana" w:eastAsia="Arial" w:hAnsi="Verdana" w:cs="Arial"/>
          <w:sz w:val="20"/>
          <w:szCs w:val="20"/>
          <w:lang w:eastAsia="en-GB"/>
        </w:rPr>
        <w:t xml:space="preserve"> or organisations, and where the potential for new learning and improvement is so great (within or across a healthcare service/pathway) that it warrants the use of extra resources to mount a comprehensive PSII response. </w:t>
      </w:r>
    </w:p>
    <w:p w14:paraId="60863DB3" w14:textId="78FA3923" w:rsidR="005A1B10" w:rsidRPr="00080FDC" w:rsidRDefault="005A1B10" w:rsidP="003754D1">
      <w:pPr>
        <w:pStyle w:val="ListParagraph"/>
        <w:numPr>
          <w:ilvl w:val="0"/>
          <w:numId w:val="26"/>
        </w:numPr>
        <w:spacing w:after="120" w:line="240" w:lineRule="auto"/>
        <w:jc w:val="both"/>
        <w:rPr>
          <w:rFonts w:ascii="Verdana" w:eastAsia="Arial" w:hAnsi="Verdana" w:cs="Arial"/>
          <w:sz w:val="20"/>
          <w:szCs w:val="20"/>
          <w:lang w:eastAsia="en-GB"/>
        </w:rPr>
      </w:pPr>
      <w:proofErr w:type="gramStart"/>
      <w:r w:rsidRPr="00080FDC">
        <w:rPr>
          <w:rFonts w:ascii="Verdana" w:eastAsia="Arial" w:hAnsi="Verdana" w:cs="Arial"/>
          <w:sz w:val="20"/>
          <w:szCs w:val="20"/>
          <w:lang w:eastAsia="en-GB"/>
        </w:rPr>
        <w:t>Locally-predefined</w:t>
      </w:r>
      <w:proofErr w:type="gramEnd"/>
      <w:r w:rsidRPr="00080FDC">
        <w:rPr>
          <w:rFonts w:ascii="Verdana" w:eastAsia="Arial" w:hAnsi="Verdana" w:cs="Arial"/>
          <w:sz w:val="20"/>
          <w:szCs w:val="20"/>
          <w:lang w:eastAsia="en-GB"/>
        </w:rPr>
        <w:t xml:space="preserve"> patient safety incidents requiring investigation. Key patient safety incidents for PSII have been identified through analysis of local data and intelligence from the past </w:t>
      </w:r>
      <w:r w:rsidR="00A87120" w:rsidRPr="00080FDC">
        <w:rPr>
          <w:rFonts w:ascii="Verdana" w:eastAsia="Arial" w:hAnsi="Verdana" w:cs="Arial"/>
          <w:sz w:val="20"/>
          <w:szCs w:val="20"/>
          <w:lang w:eastAsia="en-GB"/>
        </w:rPr>
        <w:t>four</w:t>
      </w:r>
      <w:r w:rsidRPr="00080FDC">
        <w:rPr>
          <w:rFonts w:ascii="Verdana" w:eastAsia="Arial" w:hAnsi="Verdana" w:cs="Arial"/>
          <w:sz w:val="20"/>
          <w:szCs w:val="20"/>
          <w:lang w:eastAsia="en-GB"/>
        </w:rPr>
        <w:t xml:space="preserve"> years of available data.  </w:t>
      </w:r>
    </w:p>
    <w:p w14:paraId="06BB5C8B" w14:textId="77777777" w:rsidR="00AD393F" w:rsidRPr="00C7297F" w:rsidRDefault="00AD393F" w:rsidP="003754D1">
      <w:pPr>
        <w:spacing w:after="120" w:line="240" w:lineRule="auto"/>
        <w:ind w:left="720"/>
        <w:jc w:val="both"/>
        <w:rPr>
          <w:rFonts w:ascii="Verdana" w:eastAsia="Arial" w:hAnsi="Verdana" w:cs="Arial"/>
          <w:sz w:val="20"/>
          <w:szCs w:val="20"/>
          <w:lang w:eastAsia="en-GB"/>
        </w:rPr>
      </w:pPr>
    </w:p>
    <w:p w14:paraId="18F9EDFF" w14:textId="77777777" w:rsidR="005A1B10" w:rsidRPr="0030717A" w:rsidRDefault="005A1B10" w:rsidP="003754D1">
      <w:pPr>
        <w:pStyle w:val="Heading3"/>
        <w:spacing w:after="120" w:line="240" w:lineRule="auto"/>
        <w:rPr>
          <w:rFonts w:ascii="Verdana" w:eastAsia="Arial" w:hAnsi="Verdana"/>
          <w:lang w:eastAsia="en-GB"/>
        </w:rPr>
      </w:pPr>
      <w:bookmarkStart w:id="26" w:name="_ni9cslwhhuhz" w:colFirst="0" w:colLast="0"/>
      <w:bookmarkStart w:id="27" w:name="_Toc164079455"/>
      <w:bookmarkEnd w:id="26"/>
      <w:r w:rsidRPr="0030717A">
        <w:rPr>
          <w:rFonts w:ascii="Verdana" w:eastAsia="Arial" w:hAnsi="Verdana"/>
          <w:lang w:eastAsia="en-GB"/>
        </w:rPr>
        <w:t xml:space="preserve">Criteria for Selection of </w:t>
      </w:r>
      <w:bookmarkStart w:id="28" w:name="_Hlk159576583"/>
      <w:r w:rsidRPr="0030717A">
        <w:rPr>
          <w:rFonts w:ascii="Verdana" w:eastAsia="Arial" w:hAnsi="Verdana"/>
          <w:lang w:eastAsia="en-GB"/>
        </w:rPr>
        <w:t>Incidents</w:t>
      </w:r>
      <w:bookmarkEnd w:id="28"/>
      <w:r w:rsidRPr="0030717A">
        <w:rPr>
          <w:rFonts w:ascii="Verdana" w:eastAsia="Arial" w:hAnsi="Verdana"/>
          <w:lang w:eastAsia="en-GB"/>
        </w:rPr>
        <w:t xml:space="preserve"> for PSII:</w:t>
      </w:r>
      <w:bookmarkEnd w:id="27"/>
    </w:p>
    <w:p w14:paraId="472C0DAD" w14:textId="77777777" w:rsidR="005A1B10" w:rsidRPr="00C7297F" w:rsidRDefault="005A1B10" w:rsidP="003754D1">
      <w:pPr>
        <w:numPr>
          <w:ilvl w:val="0"/>
          <w:numId w:val="25"/>
        </w:numPr>
        <w:spacing w:after="120" w:line="240" w:lineRule="auto"/>
        <w:jc w:val="both"/>
        <w:rPr>
          <w:rFonts w:ascii="Verdana" w:eastAsia="Arial" w:hAnsi="Verdana" w:cs="Arial"/>
          <w:sz w:val="20"/>
          <w:szCs w:val="20"/>
          <w:lang w:eastAsia="en-GB"/>
        </w:rPr>
      </w:pPr>
      <w:r w:rsidRPr="00C7297F">
        <w:rPr>
          <w:rFonts w:ascii="Verdana" w:eastAsia="Arial" w:hAnsi="Verdana" w:cs="Arial"/>
          <w:sz w:val="20"/>
          <w:szCs w:val="20"/>
          <w:lang w:eastAsia="en-GB"/>
        </w:rPr>
        <w:t xml:space="preserve">Actual and potential impact of outcome of the incident (harm to people, service quality, public confidence, products, funds, etc.) </w:t>
      </w:r>
    </w:p>
    <w:p w14:paraId="00158EFA" w14:textId="77777777" w:rsidR="005A1B10" w:rsidRPr="00C7297F" w:rsidRDefault="005A1B10" w:rsidP="003754D1">
      <w:pPr>
        <w:numPr>
          <w:ilvl w:val="0"/>
          <w:numId w:val="25"/>
        </w:numPr>
        <w:spacing w:after="120" w:line="240" w:lineRule="auto"/>
        <w:jc w:val="both"/>
        <w:rPr>
          <w:rFonts w:ascii="Verdana" w:eastAsia="Arial" w:hAnsi="Verdana" w:cs="Arial"/>
          <w:sz w:val="20"/>
          <w:szCs w:val="20"/>
          <w:lang w:eastAsia="en-GB"/>
        </w:rPr>
      </w:pPr>
      <w:r w:rsidRPr="00C7297F">
        <w:rPr>
          <w:rFonts w:ascii="Verdana" w:eastAsia="Arial" w:hAnsi="Verdana" w:cs="Arial"/>
          <w:sz w:val="20"/>
          <w:szCs w:val="20"/>
          <w:lang w:eastAsia="en-GB"/>
        </w:rPr>
        <w:t>Likelihood of recurrence (including scale, scope and spread)</w:t>
      </w:r>
    </w:p>
    <w:p w14:paraId="7C56B2C3" w14:textId="4A06EADF" w:rsidR="005A1B10" w:rsidRPr="00C7297F" w:rsidRDefault="005A1B10" w:rsidP="003754D1">
      <w:pPr>
        <w:pStyle w:val="ListParagraph"/>
        <w:numPr>
          <w:ilvl w:val="0"/>
          <w:numId w:val="25"/>
        </w:numPr>
        <w:shd w:val="clear" w:color="auto" w:fill="FFFFFF"/>
        <w:spacing w:after="120" w:line="240" w:lineRule="auto"/>
        <w:jc w:val="both"/>
        <w:textAlignment w:val="baseline"/>
        <w:rPr>
          <w:rFonts w:ascii="Verdana" w:eastAsia="Times New Roman" w:hAnsi="Verdana" w:cs="Arial"/>
          <w:color w:val="3F3F3F"/>
          <w:sz w:val="20"/>
          <w:szCs w:val="20"/>
          <w:lang w:eastAsia="en-GB"/>
        </w:rPr>
      </w:pPr>
      <w:r w:rsidRPr="00C7297F">
        <w:rPr>
          <w:rFonts w:ascii="Verdana" w:eastAsia="Arial" w:hAnsi="Verdana" w:cs="Arial"/>
          <w:sz w:val="20"/>
          <w:szCs w:val="20"/>
          <w:lang w:eastAsia="en-GB"/>
        </w:rPr>
        <w:t>Potential for learning in terms of: – enhanced knowledge and understanding – improved efficiency and effectiveness (control potential) – opportunity for influence on wider systems improvement</w:t>
      </w:r>
      <w:r w:rsidR="00DC276D">
        <w:rPr>
          <w:rFonts w:ascii="Verdana" w:eastAsia="Arial" w:hAnsi="Verdana" w:cs="Arial"/>
          <w:sz w:val="20"/>
          <w:szCs w:val="20"/>
          <w:lang w:eastAsia="en-GB"/>
        </w:rPr>
        <w:t>.</w:t>
      </w:r>
    </w:p>
    <w:p w14:paraId="68AD02CE" w14:textId="77777777" w:rsidR="005A1B10" w:rsidRDefault="005A1B10" w:rsidP="003754D1">
      <w:pPr>
        <w:shd w:val="clear" w:color="auto" w:fill="FFFFFF"/>
        <w:spacing w:after="120" w:line="240" w:lineRule="auto"/>
        <w:jc w:val="both"/>
        <w:textAlignment w:val="baseline"/>
        <w:rPr>
          <w:rFonts w:ascii="Verdana" w:eastAsia="Times New Roman" w:hAnsi="Verdana" w:cs="Arial"/>
          <w:color w:val="3F3F3F"/>
          <w:sz w:val="20"/>
          <w:szCs w:val="20"/>
          <w:lang w:eastAsia="en-GB"/>
        </w:rPr>
      </w:pPr>
    </w:p>
    <w:p w14:paraId="2F1B5885" w14:textId="77777777" w:rsidR="00AD393F" w:rsidRPr="00C7297F" w:rsidRDefault="00AD393F" w:rsidP="003754D1">
      <w:pPr>
        <w:shd w:val="clear" w:color="auto" w:fill="FFFFFF"/>
        <w:spacing w:after="120" w:line="240" w:lineRule="auto"/>
        <w:jc w:val="both"/>
        <w:textAlignment w:val="baseline"/>
        <w:rPr>
          <w:rFonts w:ascii="Verdana" w:eastAsia="Times New Roman" w:hAnsi="Verdana" w:cs="Arial"/>
          <w:color w:val="3F3F3F"/>
          <w:sz w:val="20"/>
          <w:szCs w:val="20"/>
          <w:lang w:eastAsia="en-GB"/>
        </w:rPr>
      </w:pPr>
    </w:p>
    <w:p w14:paraId="04576196" w14:textId="249F1E2F" w:rsidR="00FF6A85" w:rsidRPr="0030717A" w:rsidRDefault="00FF6A85" w:rsidP="003754D1">
      <w:pPr>
        <w:pStyle w:val="Heading3"/>
        <w:spacing w:after="120" w:line="240" w:lineRule="auto"/>
        <w:rPr>
          <w:rFonts w:ascii="Verdana" w:eastAsia="Arial" w:hAnsi="Verdana"/>
          <w:lang w:eastAsia="en-GB"/>
        </w:rPr>
      </w:pPr>
      <w:bookmarkStart w:id="29" w:name="_Toc164079456"/>
      <w:r w:rsidRPr="0030717A">
        <w:rPr>
          <w:rFonts w:ascii="Verdana" w:eastAsia="Arial" w:hAnsi="Verdana"/>
          <w:lang w:eastAsia="en-GB"/>
        </w:rPr>
        <w:lastRenderedPageBreak/>
        <w:t>Data Source</w:t>
      </w:r>
      <w:bookmarkEnd w:id="29"/>
    </w:p>
    <w:p w14:paraId="70A695FE" w14:textId="0033DD91" w:rsidR="00FF6A85" w:rsidRDefault="00FF6A85" w:rsidP="003754D1">
      <w:pPr>
        <w:spacing w:after="120" w:line="240" w:lineRule="auto"/>
        <w:ind w:left="-426"/>
        <w:jc w:val="both"/>
        <w:rPr>
          <w:rFonts w:ascii="Verdana" w:eastAsia="Arial" w:hAnsi="Verdana" w:cs="Arial"/>
          <w:sz w:val="20"/>
          <w:szCs w:val="20"/>
          <w:lang w:eastAsia="en-GB"/>
        </w:rPr>
      </w:pPr>
      <w:r w:rsidRPr="00C7297F">
        <w:rPr>
          <w:rFonts w:ascii="Verdana" w:eastAsia="Arial" w:hAnsi="Verdana" w:cs="Arial"/>
          <w:sz w:val="20"/>
          <w:szCs w:val="20"/>
          <w:lang w:eastAsia="en-GB"/>
        </w:rPr>
        <w:t>The patient safety incident risks ha</w:t>
      </w:r>
      <w:r w:rsidR="00020559" w:rsidRPr="00C7297F">
        <w:rPr>
          <w:rFonts w:ascii="Verdana" w:eastAsia="Arial" w:hAnsi="Verdana" w:cs="Arial"/>
          <w:sz w:val="20"/>
          <w:szCs w:val="20"/>
          <w:lang w:eastAsia="en-GB"/>
        </w:rPr>
        <w:t>ve</w:t>
      </w:r>
      <w:r w:rsidRPr="00C7297F">
        <w:rPr>
          <w:rFonts w:ascii="Verdana" w:eastAsia="Arial" w:hAnsi="Verdana" w:cs="Arial"/>
          <w:sz w:val="20"/>
          <w:szCs w:val="20"/>
          <w:lang w:eastAsia="en-GB"/>
        </w:rPr>
        <w:t xml:space="preserve"> been profiled using the organisations incident reporting platform, Ulysses.</w:t>
      </w:r>
    </w:p>
    <w:p w14:paraId="26CB3F56" w14:textId="201187D9" w:rsidR="00AD393F" w:rsidRPr="00C7297F" w:rsidRDefault="00AD393F" w:rsidP="003754D1">
      <w:pPr>
        <w:spacing w:after="120" w:line="240" w:lineRule="auto"/>
        <w:ind w:left="-426"/>
        <w:jc w:val="both"/>
        <w:rPr>
          <w:rFonts w:ascii="Verdana" w:eastAsia="Arial" w:hAnsi="Verdana" w:cs="Arial"/>
          <w:sz w:val="20"/>
          <w:szCs w:val="20"/>
          <w:lang w:eastAsia="en-GB"/>
        </w:rPr>
      </w:pPr>
    </w:p>
    <w:tbl>
      <w:tblPr>
        <w:tblW w:w="9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6"/>
        <w:gridCol w:w="1988"/>
        <w:gridCol w:w="1956"/>
        <w:gridCol w:w="2250"/>
      </w:tblGrid>
      <w:tr w:rsidR="00FF6A85" w:rsidRPr="00C7297F" w14:paraId="2CCCE707" w14:textId="77777777" w:rsidTr="00A1146E">
        <w:trPr>
          <w:jc w:val="center"/>
        </w:trPr>
        <w:tc>
          <w:tcPr>
            <w:tcW w:w="3226" w:type="dxa"/>
            <w:shd w:val="clear" w:color="auto" w:fill="9FC5E8"/>
            <w:tcMar>
              <w:top w:w="100" w:type="dxa"/>
              <w:left w:w="100" w:type="dxa"/>
              <w:bottom w:w="100" w:type="dxa"/>
              <w:right w:w="100" w:type="dxa"/>
            </w:tcMar>
          </w:tcPr>
          <w:p w14:paraId="5F1F6847" w14:textId="64FEADCB" w:rsidR="00FF6A85" w:rsidRPr="00C7297F" w:rsidRDefault="00FF6A85" w:rsidP="003754D1">
            <w:pPr>
              <w:widowControl w:val="0"/>
              <w:pBdr>
                <w:top w:val="nil"/>
                <w:left w:val="nil"/>
                <w:bottom w:val="nil"/>
                <w:right w:val="nil"/>
                <w:between w:val="nil"/>
              </w:pBdr>
              <w:spacing w:after="120" w:line="240" w:lineRule="auto"/>
              <w:rPr>
                <w:rFonts w:ascii="Verdana" w:eastAsia="Arial" w:hAnsi="Verdana" w:cs="Arial"/>
                <w:sz w:val="20"/>
                <w:szCs w:val="20"/>
                <w:lang w:eastAsia="en-GB"/>
              </w:rPr>
            </w:pPr>
          </w:p>
        </w:tc>
        <w:tc>
          <w:tcPr>
            <w:tcW w:w="1988" w:type="dxa"/>
            <w:shd w:val="clear" w:color="auto" w:fill="9FC5E8"/>
            <w:tcMar>
              <w:top w:w="100" w:type="dxa"/>
              <w:left w:w="100" w:type="dxa"/>
              <w:bottom w:w="100" w:type="dxa"/>
              <w:right w:w="100" w:type="dxa"/>
            </w:tcMar>
          </w:tcPr>
          <w:p w14:paraId="52F05D02" w14:textId="4E492F0B" w:rsidR="00FF6A85" w:rsidRPr="00C7297F" w:rsidRDefault="00FF6A85" w:rsidP="003754D1">
            <w:pPr>
              <w:widowControl w:val="0"/>
              <w:pBdr>
                <w:top w:val="nil"/>
                <w:left w:val="nil"/>
                <w:bottom w:val="nil"/>
                <w:right w:val="nil"/>
                <w:between w:val="nil"/>
              </w:pBdr>
              <w:spacing w:after="120" w:line="240" w:lineRule="auto"/>
              <w:jc w:val="center"/>
              <w:rPr>
                <w:rFonts w:ascii="Verdana" w:eastAsia="Arial" w:hAnsi="Verdana" w:cs="Arial"/>
                <w:sz w:val="20"/>
                <w:szCs w:val="20"/>
                <w:lang w:eastAsia="en-GB"/>
              </w:rPr>
            </w:pPr>
            <w:r w:rsidRPr="00C7297F">
              <w:rPr>
                <w:rFonts w:ascii="Verdana" w:eastAsia="Arial" w:hAnsi="Verdana" w:cs="Arial"/>
                <w:sz w:val="20"/>
                <w:szCs w:val="20"/>
                <w:lang w:eastAsia="en-GB"/>
              </w:rPr>
              <w:t>2020/2021</w:t>
            </w:r>
          </w:p>
        </w:tc>
        <w:tc>
          <w:tcPr>
            <w:tcW w:w="1956" w:type="dxa"/>
            <w:shd w:val="clear" w:color="auto" w:fill="9FC5E8"/>
            <w:tcMar>
              <w:top w:w="100" w:type="dxa"/>
              <w:left w:w="100" w:type="dxa"/>
              <w:bottom w:w="100" w:type="dxa"/>
              <w:right w:w="100" w:type="dxa"/>
            </w:tcMar>
          </w:tcPr>
          <w:p w14:paraId="6A2D012C" w14:textId="77777777" w:rsidR="00FF6A85" w:rsidRPr="00C7297F" w:rsidRDefault="00FF6A85" w:rsidP="003754D1">
            <w:pPr>
              <w:widowControl w:val="0"/>
              <w:pBdr>
                <w:top w:val="nil"/>
                <w:left w:val="nil"/>
                <w:bottom w:val="nil"/>
                <w:right w:val="nil"/>
                <w:between w:val="nil"/>
              </w:pBdr>
              <w:spacing w:after="120" w:line="240" w:lineRule="auto"/>
              <w:jc w:val="center"/>
              <w:rPr>
                <w:rFonts w:ascii="Verdana" w:eastAsia="Arial" w:hAnsi="Verdana" w:cs="Arial"/>
                <w:sz w:val="20"/>
                <w:szCs w:val="20"/>
                <w:lang w:eastAsia="en-GB"/>
              </w:rPr>
            </w:pPr>
            <w:r w:rsidRPr="00C7297F">
              <w:rPr>
                <w:rFonts w:ascii="Verdana" w:eastAsia="Arial" w:hAnsi="Verdana" w:cs="Arial"/>
                <w:sz w:val="20"/>
                <w:szCs w:val="20"/>
                <w:lang w:eastAsia="en-GB"/>
              </w:rPr>
              <w:t>2021/2022</w:t>
            </w:r>
          </w:p>
        </w:tc>
        <w:tc>
          <w:tcPr>
            <w:tcW w:w="2250" w:type="dxa"/>
            <w:shd w:val="clear" w:color="auto" w:fill="9FC5E8"/>
            <w:tcMar>
              <w:top w:w="100" w:type="dxa"/>
              <w:left w:w="100" w:type="dxa"/>
              <w:bottom w:w="100" w:type="dxa"/>
              <w:right w:w="100" w:type="dxa"/>
            </w:tcMar>
          </w:tcPr>
          <w:p w14:paraId="5B92E0F4" w14:textId="77777777" w:rsidR="00FF6A85" w:rsidRPr="00C7297F" w:rsidRDefault="00FF6A85" w:rsidP="003754D1">
            <w:pPr>
              <w:widowControl w:val="0"/>
              <w:pBdr>
                <w:top w:val="nil"/>
                <w:left w:val="nil"/>
                <w:bottom w:val="nil"/>
                <w:right w:val="nil"/>
                <w:between w:val="nil"/>
              </w:pBdr>
              <w:spacing w:after="120" w:line="240" w:lineRule="auto"/>
              <w:jc w:val="center"/>
              <w:rPr>
                <w:rFonts w:ascii="Verdana" w:eastAsia="Arial" w:hAnsi="Verdana" w:cs="Arial"/>
                <w:sz w:val="20"/>
                <w:szCs w:val="20"/>
                <w:lang w:eastAsia="en-GB"/>
              </w:rPr>
            </w:pPr>
            <w:r w:rsidRPr="00C7297F">
              <w:rPr>
                <w:rFonts w:ascii="Verdana" w:eastAsia="Arial" w:hAnsi="Verdana" w:cs="Arial"/>
                <w:sz w:val="20"/>
                <w:szCs w:val="20"/>
                <w:lang w:eastAsia="en-GB"/>
              </w:rPr>
              <w:t>2022/2023</w:t>
            </w:r>
          </w:p>
        </w:tc>
      </w:tr>
      <w:tr w:rsidR="00FF6A85" w:rsidRPr="00C7297F" w14:paraId="5671503B" w14:textId="77777777" w:rsidTr="00A1146E">
        <w:trPr>
          <w:jc w:val="center"/>
        </w:trPr>
        <w:tc>
          <w:tcPr>
            <w:tcW w:w="3226" w:type="dxa"/>
            <w:shd w:val="clear" w:color="auto" w:fill="CFE2F3"/>
            <w:tcMar>
              <w:top w:w="100" w:type="dxa"/>
              <w:left w:w="100" w:type="dxa"/>
              <w:bottom w:w="100" w:type="dxa"/>
              <w:right w:w="100" w:type="dxa"/>
            </w:tcMar>
          </w:tcPr>
          <w:p w14:paraId="4BC7D115" w14:textId="77777777" w:rsidR="00FF6A85" w:rsidRPr="00C7297F" w:rsidRDefault="00FF6A85" w:rsidP="003754D1">
            <w:pPr>
              <w:widowControl w:val="0"/>
              <w:pBdr>
                <w:top w:val="nil"/>
                <w:left w:val="nil"/>
                <w:bottom w:val="nil"/>
                <w:right w:val="nil"/>
                <w:between w:val="nil"/>
              </w:pBd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Never Events</w:t>
            </w:r>
          </w:p>
        </w:tc>
        <w:tc>
          <w:tcPr>
            <w:tcW w:w="1988" w:type="dxa"/>
            <w:shd w:val="clear" w:color="auto" w:fill="auto"/>
            <w:tcMar>
              <w:top w:w="100" w:type="dxa"/>
              <w:left w:w="100" w:type="dxa"/>
              <w:bottom w:w="100" w:type="dxa"/>
              <w:right w:w="100" w:type="dxa"/>
            </w:tcMar>
          </w:tcPr>
          <w:p w14:paraId="4BACEECA" w14:textId="03F3C1CF" w:rsidR="00FF6A85" w:rsidRPr="00C7297F" w:rsidRDefault="00FF6A85" w:rsidP="003754D1">
            <w:pPr>
              <w:widowControl w:val="0"/>
              <w:pBdr>
                <w:top w:val="nil"/>
                <w:left w:val="nil"/>
                <w:bottom w:val="nil"/>
                <w:right w:val="nil"/>
                <w:between w:val="nil"/>
              </w:pBdr>
              <w:spacing w:after="120" w:line="240" w:lineRule="auto"/>
              <w:jc w:val="center"/>
              <w:rPr>
                <w:rFonts w:ascii="Verdana" w:eastAsia="Arial" w:hAnsi="Verdana" w:cs="Arial"/>
                <w:sz w:val="20"/>
                <w:szCs w:val="20"/>
                <w:lang w:eastAsia="en-GB"/>
              </w:rPr>
            </w:pPr>
            <w:r w:rsidRPr="00C7297F">
              <w:rPr>
                <w:rFonts w:ascii="Verdana" w:eastAsia="Arial" w:hAnsi="Verdana" w:cs="Arial"/>
                <w:sz w:val="20"/>
                <w:szCs w:val="20"/>
                <w:lang w:eastAsia="en-GB"/>
              </w:rPr>
              <w:t>0</w:t>
            </w:r>
          </w:p>
        </w:tc>
        <w:tc>
          <w:tcPr>
            <w:tcW w:w="1956" w:type="dxa"/>
            <w:shd w:val="clear" w:color="auto" w:fill="auto"/>
            <w:tcMar>
              <w:top w:w="100" w:type="dxa"/>
              <w:left w:w="100" w:type="dxa"/>
              <w:bottom w:w="100" w:type="dxa"/>
              <w:right w:w="100" w:type="dxa"/>
            </w:tcMar>
          </w:tcPr>
          <w:p w14:paraId="4451A542" w14:textId="28CB2730" w:rsidR="00FF6A85" w:rsidRPr="00C7297F" w:rsidRDefault="00FF6A85" w:rsidP="003754D1">
            <w:pPr>
              <w:widowControl w:val="0"/>
              <w:pBdr>
                <w:top w:val="nil"/>
                <w:left w:val="nil"/>
                <w:bottom w:val="nil"/>
                <w:right w:val="nil"/>
                <w:between w:val="nil"/>
              </w:pBdr>
              <w:spacing w:after="120" w:line="240" w:lineRule="auto"/>
              <w:jc w:val="center"/>
              <w:rPr>
                <w:rFonts w:ascii="Verdana" w:eastAsia="Arial" w:hAnsi="Verdana" w:cs="Arial"/>
                <w:sz w:val="20"/>
                <w:szCs w:val="20"/>
                <w:lang w:eastAsia="en-GB"/>
              </w:rPr>
            </w:pPr>
            <w:r w:rsidRPr="00C7297F">
              <w:rPr>
                <w:rFonts w:ascii="Verdana" w:eastAsia="Arial" w:hAnsi="Verdana" w:cs="Arial"/>
                <w:sz w:val="20"/>
                <w:szCs w:val="20"/>
                <w:lang w:eastAsia="en-GB"/>
              </w:rPr>
              <w:t>0</w:t>
            </w:r>
          </w:p>
        </w:tc>
        <w:tc>
          <w:tcPr>
            <w:tcW w:w="2250" w:type="dxa"/>
            <w:shd w:val="clear" w:color="auto" w:fill="auto"/>
            <w:tcMar>
              <w:top w:w="100" w:type="dxa"/>
              <w:left w:w="100" w:type="dxa"/>
              <w:bottom w:w="100" w:type="dxa"/>
              <w:right w:w="100" w:type="dxa"/>
            </w:tcMar>
          </w:tcPr>
          <w:p w14:paraId="0B3DA1B5" w14:textId="14AB202D" w:rsidR="00FF6A85" w:rsidRPr="00C7297F" w:rsidRDefault="00FF6A85" w:rsidP="003754D1">
            <w:pPr>
              <w:widowControl w:val="0"/>
              <w:pBdr>
                <w:top w:val="nil"/>
                <w:left w:val="nil"/>
                <w:bottom w:val="nil"/>
                <w:right w:val="nil"/>
                <w:between w:val="nil"/>
              </w:pBdr>
              <w:spacing w:after="120" w:line="240" w:lineRule="auto"/>
              <w:jc w:val="center"/>
              <w:rPr>
                <w:rFonts w:ascii="Verdana" w:eastAsia="Arial" w:hAnsi="Verdana" w:cs="Arial"/>
                <w:sz w:val="20"/>
                <w:szCs w:val="20"/>
                <w:lang w:eastAsia="en-GB"/>
              </w:rPr>
            </w:pPr>
            <w:r w:rsidRPr="00C7297F">
              <w:rPr>
                <w:rFonts w:ascii="Verdana" w:eastAsia="Arial" w:hAnsi="Verdana" w:cs="Arial"/>
                <w:sz w:val="20"/>
                <w:szCs w:val="20"/>
                <w:lang w:eastAsia="en-GB"/>
              </w:rPr>
              <w:t>0</w:t>
            </w:r>
          </w:p>
        </w:tc>
      </w:tr>
      <w:tr w:rsidR="00FF6A85" w:rsidRPr="00C7297F" w14:paraId="1E488FB4" w14:textId="77777777" w:rsidTr="00A1146E">
        <w:trPr>
          <w:jc w:val="center"/>
        </w:trPr>
        <w:tc>
          <w:tcPr>
            <w:tcW w:w="3226" w:type="dxa"/>
            <w:shd w:val="clear" w:color="auto" w:fill="CFE2F3"/>
            <w:tcMar>
              <w:top w:w="100" w:type="dxa"/>
              <w:left w:w="100" w:type="dxa"/>
              <w:bottom w:w="100" w:type="dxa"/>
              <w:right w:w="100" w:type="dxa"/>
            </w:tcMar>
          </w:tcPr>
          <w:p w14:paraId="541FB91B" w14:textId="77777777" w:rsidR="00FF6A85" w:rsidRPr="00C7297F" w:rsidRDefault="00FF6A85" w:rsidP="003754D1">
            <w:pPr>
              <w:widowControl w:val="0"/>
              <w:pBdr>
                <w:top w:val="nil"/>
                <w:left w:val="nil"/>
                <w:bottom w:val="nil"/>
                <w:right w:val="nil"/>
                <w:between w:val="nil"/>
              </w:pBd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Serious Incident Investigations</w:t>
            </w:r>
          </w:p>
        </w:tc>
        <w:tc>
          <w:tcPr>
            <w:tcW w:w="1988" w:type="dxa"/>
            <w:shd w:val="clear" w:color="auto" w:fill="auto"/>
            <w:tcMar>
              <w:top w:w="100" w:type="dxa"/>
              <w:left w:w="100" w:type="dxa"/>
              <w:bottom w:w="100" w:type="dxa"/>
              <w:right w:w="100" w:type="dxa"/>
            </w:tcMar>
          </w:tcPr>
          <w:p w14:paraId="600D1A32" w14:textId="3FB70329" w:rsidR="00FF6A85" w:rsidRPr="00C7297F" w:rsidRDefault="00FF6A85" w:rsidP="003754D1">
            <w:pPr>
              <w:widowControl w:val="0"/>
              <w:pBdr>
                <w:top w:val="nil"/>
                <w:left w:val="nil"/>
                <w:bottom w:val="nil"/>
                <w:right w:val="nil"/>
                <w:between w:val="nil"/>
              </w:pBdr>
              <w:spacing w:after="120" w:line="240" w:lineRule="auto"/>
              <w:jc w:val="center"/>
              <w:rPr>
                <w:rFonts w:ascii="Verdana" w:eastAsia="Arial" w:hAnsi="Verdana" w:cs="Arial"/>
                <w:sz w:val="20"/>
                <w:szCs w:val="20"/>
                <w:lang w:eastAsia="en-GB"/>
              </w:rPr>
            </w:pPr>
            <w:r w:rsidRPr="00C7297F">
              <w:rPr>
                <w:rFonts w:ascii="Verdana" w:eastAsia="Arial" w:hAnsi="Verdana" w:cs="Arial"/>
                <w:sz w:val="20"/>
                <w:szCs w:val="20"/>
                <w:lang w:eastAsia="en-GB"/>
              </w:rPr>
              <w:t>0</w:t>
            </w:r>
          </w:p>
        </w:tc>
        <w:tc>
          <w:tcPr>
            <w:tcW w:w="1956" w:type="dxa"/>
            <w:shd w:val="clear" w:color="auto" w:fill="auto"/>
            <w:tcMar>
              <w:top w:w="100" w:type="dxa"/>
              <w:left w:w="100" w:type="dxa"/>
              <w:bottom w:w="100" w:type="dxa"/>
              <w:right w:w="100" w:type="dxa"/>
            </w:tcMar>
          </w:tcPr>
          <w:p w14:paraId="71B2E4C0" w14:textId="03FE199F" w:rsidR="00FF6A85" w:rsidRPr="00C7297F" w:rsidRDefault="00FF6A85" w:rsidP="003754D1">
            <w:pPr>
              <w:widowControl w:val="0"/>
              <w:pBdr>
                <w:top w:val="nil"/>
                <w:left w:val="nil"/>
                <w:bottom w:val="nil"/>
                <w:right w:val="nil"/>
                <w:between w:val="nil"/>
              </w:pBdr>
              <w:spacing w:after="120" w:line="240" w:lineRule="auto"/>
              <w:jc w:val="center"/>
              <w:rPr>
                <w:rFonts w:ascii="Verdana" w:eastAsia="Arial" w:hAnsi="Verdana" w:cs="Arial"/>
                <w:sz w:val="20"/>
                <w:szCs w:val="20"/>
                <w:lang w:eastAsia="en-GB"/>
              </w:rPr>
            </w:pPr>
            <w:r w:rsidRPr="00C7297F">
              <w:rPr>
                <w:rFonts w:ascii="Verdana" w:eastAsia="Arial" w:hAnsi="Verdana" w:cs="Arial"/>
                <w:sz w:val="20"/>
                <w:szCs w:val="20"/>
                <w:lang w:eastAsia="en-GB"/>
              </w:rPr>
              <w:t>1</w:t>
            </w:r>
          </w:p>
        </w:tc>
        <w:tc>
          <w:tcPr>
            <w:tcW w:w="2250" w:type="dxa"/>
            <w:shd w:val="clear" w:color="auto" w:fill="auto"/>
            <w:tcMar>
              <w:top w:w="100" w:type="dxa"/>
              <w:left w:w="100" w:type="dxa"/>
              <w:bottom w:w="100" w:type="dxa"/>
              <w:right w:w="100" w:type="dxa"/>
            </w:tcMar>
          </w:tcPr>
          <w:p w14:paraId="76FE8BDD" w14:textId="4381572C" w:rsidR="00FF6A85" w:rsidRPr="00C7297F" w:rsidRDefault="00FF6A85" w:rsidP="003754D1">
            <w:pPr>
              <w:widowControl w:val="0"/>
              <w:pBdr>
                <w:top w:val="nil"/>
                <w:left w:val="nil"/>
                <w:bottom w:val="nil"/>
                <w:right w:val="nil"/>
                <w:between w:val="nil"/>
              </w:pBdr>
              <w:spacing w:after="120" w:line="240" w:lineRule="auto"/>
              <w:jc w:val="center"/>
              <w:rPr>
                <w:rFonts w:ascii="Verdana" w:eastAsia="Arial" w:hAnsi="Verdana" w:cs="Arial"/>
                <w:sz w:val="20"/>
                <w:szCs w:val="20"/>
                <w:lang w:eastAsia="en-GB"/>
              </w:rPr>
            </w:pPr>
            <w:r w:rsidRPr="00C7297F">
              <w:rPr>
                <w:rFonts w:ascii="Verdana" w:eastAsia="Arial" w:hAnsi="Verdana" w:cs="Arial"/>
                <w:sz w:val="20"/>
                <w:szCs w:val="20"/>
                <w:lang w:eastAsia="en-GB"/>
              </w:rPr>
              <w:t>0</w:t>
            </w:r>
          </w:p>
        </w:tc>
      </w:tr>
      <w:tr w:rsidR="00FF6A85" w:rsidRPr="00C7297F" w14:paraId="7F544E4F" w14:textId="77777777" w:rsidTr="00A1146E">
        <w:trPr>
          <w:jc w:val="center"/>
        </w:trPr>
        <w:tc>
          <w:tcPr>
            <w:tcW w:w="3226" w:type="dxa"/>
            <w:shd w:val="clear" w:color="auto" w:fill="CFE2F3"/>
            <w:tcMar>
              <w:top w:w="100" w:type="dxa"/>
              <w:left w:w="100" w:type="dxa"/>
              <w:bottom w:w="100" w:type="dxa"/>
              <w:right w:w="100" w:type="dxa"/>
            </w:tcMar>
          </w:tcPr>
          <w:p w14:paraId="60BDADF4" w14:textId="6A6F3F45" w:rsidR="00FF6A85" w:rsidRPr="00C7297F" w:rsidRDefault="00020559" w:rsidP="003754D1">
            <w:pPr>
              <w:widowControl w:val="0"/>
              <w:pBdr>
                <w:top w:val="nil"/>
                <w:left w:val="nil"/>
                <w:bottom w:val="nil"/>
                <w:right w:val="nil"/>
                <w:between w:val="nil"/>
              </w:pBd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 xml:space="preserve">Critical incidents </w:t>
            </w:r>
            <w:r w:rsidR="00FF6A85" w:rsidRPr="00C7297F">
              <w:rPr>
                <w:rFonts w:ascii="Verdana" w:eastAsia="Arial" w:hAnsi="Verdana" w:cs="Arial"/>
                <w:sz w:val="20"/>
                <w:szCs w:val="20"/>
                <w:lang w:eastAsia="en-GB"/>
              </w:rPr>
              <w:t>Root Cause Analysis Investigations (internal/departmental only)</w:t>
            </w:r>
          </w:p>
        </w:tc>
        <w:tc>
          <w:tcPr>
            <w:tcW w:w="1988" w:type="dxa"/>
            <w:shd w:val="clear" w:color="auto" w:fill="auto"/>
            <w:tcMar>
              <w:top w:w="100" w:type="dxa"/>
              <w:left w:w="100" w:type="dxa"/>
              <w:bottom w:w="100" w:type="dxa"/>
              <w:right w:w="100" w:type="dxa"/>
            </w:tcMar>
          </w:tcPr>
          <w:p w14:paraId="67C74101" w14:textId="40C187E2" w:rsidR="00FF6A85" w:rsidRPr="00C7297F" w:rsidRDefault="00811891" w:rsidP="003754D1">
            <w:pPr>
              <w:widowControl w:val="0"/>
              <w:pBdr>
                <w:top w:val="nil"/>
                <w:left w:val="nil"/>
                <w:bottom w:val="nil"/>
                <w:right w:val="nil"/>
                <w:between w:val="nil"/>
              </w:pBdr>
              <w:spacing w:after="120" w:line="240" w:lineRule="auto"/>
              <w:jc w:val="center"/>
              <w:rPr>
                <w:rFonts w:ascii="Verdana" w:eastAsia="Arial" w:hAnsi="Verdana" w:cs="Arial"/>
                <w:sz w:val="20"/>
                <w:szCs w:val="20"/>
                <w:lang w:eastAsia="en-GB"/>
              </w:rPr>
            </w:pPr>
            <w:r w:rsidRPr="00C7297F">
              <w:rPr>
                <w:rFonts w:ascii="Verdana" w:eastAsia="Arial" w:hAnsi="Verdana" w:cs="Arial"/>
                <w:sz w:val="20"/>
                <w:szCs w:val="20"/>
                <w:lang w:eastAsia="en-GB"/>
              </w:rPr>
              <w:t>5</w:t>
            </w:r>
          </w:p>
        </w:tc>
        <w:tc>
          <w:tcPr>
            <w:tcW w:w="1956" w:type="dxa"/>
            <w:shd w:val="clear" w:color="auto" w:fill="auto"/>
            <w:tcMar>
              <w:top w:w="100" w:type="dxa"/>
              <w:left w:w="100" w:type="dxa"/>
              <w:bottom w:w="100" w:type="dxa"/>
              <w:right w:w="100" w:type="dxa"/>
            </w:tcMar>
          </w:tcPr>
          <w:p w14:paraId="6215BB9F" w14:textId="6F9A4743" w:rsidR="00FF6A85" w:rsidRPr="00C7297F" w:rsidRDefault="00811891" w:rsidP="003754D1">
            <w:pPr>
              <w:widowControl w:val="0"/>
              <w:pBdr>
                <w:top w:val="nil"/>
                <w:left w:val="nil"/>
                <w:bottom w:val="nil"/>
                <w:right w:val="nil"/>
                <w:between w:val="nil"/>
              </w:pBdr>
              <w:spacing w:after="120" w:line="240" w:lineRule="auto"/>
              <w:jc w:val="center"/>
              <w:rPr>
                <w:rFonts w:ascii="Verdana" w:eastAsia="Arial" w:hAnsi="Verdana" w:cs="Arial"/>
                <w:sz w:val="20"/>
                <w:szCs w:val="20"/>
                <w:lang w:eastAsia="en-GB"/>
              </w:rPr>
            </w:pPr>
            <w:r w:rsidRPr="00C7297F">
              <w:rPr>
                <w:rFonts w:ascii="Verdana" w:eastAsia="Arial" w:hAnsi="Verdana" w:cs="Arial"/>
                <w:sz w:val="20"/>
                <w:szCs w:val="20"/>
                <w:lang w:eastAsia="en-GB"/>
              </w:rPr>
              <w:t>15</w:t>
            </w:r>
          </w:p>
        </w:tc>
        <w:tc>
          <w:tcPr>
            <w:tcW w:w="2250" w:type="dxa"/>
            <w:shd w:val="clear" w:color="auto" w:fill="auto"/>
            <w:tcMar>
              <w:top w:w="100" w:type="dxa"/>
              <w:left w:w="100" w:type="dxa"/>
              <w:bottom w:w="100" w:type="dxa"/>
              <w:right w:w="100" w:type="dxa"/>
            </w:tcMar>
          </w:tcPr>
          <w:p w14:paraId="76CBB10E" w14:textId="3B2D003C" w:rsidR="00FF6A85" w:rsidRPr="00C7297F" w:rsidRDefault="000536B8" w:rsidP="003754D1">
            <w:pPr>
              <w:widowControl w:val="0"/>
              <w:pBdr>
                <w:top w:val="nil"/>
                <w:left w:val="nil"/>
                <w:bottom w:val="nil"/>
                <w:right w:val="nil"/>
                <w:between w:val="nil"/>
              </w:pBdr>
              <w:spacing w:after="120" w:line="240" w:lineRule="auto"/>
              <w:jc w:val="center"/>
              <w:rPr>
                <w:rFonts w:ascii="Verdana" w:eastAsia="Arial" w:hAnsi="Verdana" w:cs="Arial"/>
                <w:sz w:val="20"/>
                <w:szCs w:val="20"/>
                <w:lang w:eastAsia="en-GB"/>
              </w:rPr>
            </w:pPr>
            <w:r w:rsidRPr="00C7297F">
              <w:rPr>
                <w:rFonts w:ascii="Verdana" w:eastAsia="Arial" w:hAnsi="Verdana" w:cs="Arial"/>
                <w:sz w:val="20"/>
                <w:szCs w:val="20"/>
                <w:lang w:eastAsia="en-GB"/>
              </w:rPr>
              <w:t>10</w:t>
            </w:r>
          </w:p>
        </w:tc>
      </w:tr>
    </w:tbl>
    <w:p w14:paraId="0E8D5615" w14:textId="0B1FD023" w:rsidR="000536B8" w:rsidRPr="00C7297F" w:rsidRDefault="000536B8" w:rsidP="003754D1">
      <w:pPr>
        <w:spacing w:after="120" w:line="240" w:lineRule="auto"/>
        <w:rPr>
          <w:rFonts w:ascii="Verdana" w:hAnsi="Verdana"/>
          <w:sz w:val="20"/>
          <w:szCs w:val="20"/>
        </w:rPr>
      </w:pPr>
    </w:p>
    <w:p w14:paraId="3CB5537E" w14:textId="77777777" w:rsidR="000536B8" w:rsidRPr="00C7297F" w:rsidRDefault="000536B8" w:rsidP="003754D1">
      <w:pPr>
        <w:spacing w:after="120" w:line="240" w:lineRule="auto"/>
        <w:rPr>
          <w:rFonts w:ascii="Verdana" w:hAnsi="Verdana"/>
          <w:sz w:val="20"/>
          <w:szCs w:val="20"/>
        </w:rPr>
      </w:pPr>
    </w:p>
    <w:p w14:paraId="239C1E1F" w14:textId="21A359F3" w:rsidR="000B6122" w:rsidRPr="00BA6310" w:rsidRDefault="002536F8" w:rsidP="003754D1">
      <w:pPr>
        <w:spacing w:after="120" w:line="240" w:lineRule="auto"/>
        <w:ind w:hanging="142"/>
        <w:rPr>
          <w:rFonts w:ascii="Verdana" w:hAnsi="Verdana"/>
          <w:b/>
          <w:bCs/>
          <w:sz w:val="20"/>
          <w:szCs w:val="20"/>
        </w:rPr>
      </w:pPr>
      <w:r>
        <w:rPr>
          <w:noProof/>
        </w:rPr>
        <w:drawing>
          <wp:anchor distT="0" distB="0" distL="114300" distR="114300" simplePos="0" relativeHeight="251659264" behindDoc="1" locked="0" layoutInCell="1" allowOverlap="1" wp14:anchorId="69CBC7EA" wp14:editId="1D4D5854">
            <wp:simplePos x="0" y="0"/>
            <wp:positionH relativeFrom="column">
              <wp:posOffset>142875</wp:posOffset>
            </wp:positionH>
            <wp:positionV relativeFrom="paragraph">
              <wp:posOffset>122555</wp:posOffset>
            </wp:positionV>
            <wp:extent cx="5645470" cy="23749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45470" cy="2374900"/>
                    </a:xfrm>
                    <a:prstGeom prst="rect">
                      <a:avLst/>
                    </a:prstGeom>
                  </pic:spPr>
                </pic:pic>
              </a:graphicData>
            </a:graphic>
            <wp14:sizeRelH relativeFrom="margin">
              <wp14:pctWidth>0</wp14:pctWidth>
            </wp14:sizeRelH>
            <wp14:sizeRelV relativeFrom="margin">
              <wp14:pctHeight>0</wp14:pctHeight>
            </wp14:sizeRelV>
          </wp:anchor>
        </w:drawing>
      </w:r>
      <w:r w:rsidR="006D2F54" w:rsidRPr="00BA6310">
        <w:rPr>
          <w:rFonts w:ascii="Verdana" w:hAnsi="Verdana"/>
          <w:b/>
          <w:bCs/>
          <w:sz w:val="20"/>
          <w:szCs w:val="20"/>
        </w:rPr>
        <w:t>Fig</w:t>
      </w:r>
      <w:r w:rsidR="00BA6310" w:rsidRPr="00BA6310">
        <w:rPr>
          <w:rFonts w:ascii="Verdana" w:hAnsi="Verdana"/>
          <w:b/>
          <w:bCs/>
          <w:sz w:val="20"/>
          <w:szCs w:val="20"/>
        </w:rPr>
        <w:t xml:space="preserve"> 3.1 </w:t>
      </w:r>
      <w:r w:rsidR="00FF6A85" w:rsidRPr="00BA6310">
        <w:rPr>
          <w:rFonts w:ascii="Verdana" w:hAnsi="Verdana"/>
          <w:b/>
          <w:bCs/>
          <w:sz w:val="20"/>
          <w:szCs w:val="20"/>
        </w:rPr>
        <w:t>In</w:t>
      </w:r>
      <w:r w:rsidR="000B6122" w:rsidRPr="00BA6310">
        <w:rPr>
          <w:rFonts w:ascii="Verdana" w:hAnsi="Verdana"/>
          <w:b/>
          <w:bCs/>
          <w:sz w:val="20"/>
          <w:szCs w:val="20"/>
        </w:rPr>
        <w:t>cident</w:t>
      </w:r>
      <w:r w:rsidR="00FF6A85" w:rsidRPr="00BA6310">
        <w:rPr>
          <w:rFonts w:ascii="Verdana" w:hAnsi="Verdana"/>
          <w:b/>
          <w:bCs/>
          <w:sz w:val="20"/>
          <w:szCs w:val="20"/>
        </w:rPr>
        <w:t xml:space="preserve"> cause group for 2020</w:t>
      </w:r>
    </w:p>
    <w:p w14:paraId="03406D0F" w14:textId="72E71760" w:rsidR="00BA6310" w:rsidRDefault="00BA6310" w:rsidP="003754D1">
      <w:pPr>
        <w:spacing w:after="120" w:line="240" w:lineRule="auto"/>
        <w:jc w:val="center"/>
        <w:rPr>
          <w:rFonts w:ascii="Verdana" w:hAnsi="Verdana"/>
          <w:sz w:val="20"/>
          <w:szCs w:val="20"/>
        </w:rPr>
      </w:pPr>
    </w:p>
    <w:p w14:paraId="2DD35AB8" w14:textId="5173682F" w:rsidR="000B6122" w:rsidRPr="00C7297F" w:rsidRDefault="000B6122" w:rsidP="003754D1">
      <w:pPr>
        <w:spacing w:after="120" w:line="240" w:lineRule="auto"/>
        <w:jc w:val="center"/>
        <w:rPr>
          <w:rFonts w:ascii="Verdana" w:hAnsi="Verdana"/>
          <w:sz w:val="20"/>
          <w:szCs w:val="20"/>
        </w:rPr>
      </w:pPr>
    </w:p>
    <w:p w14:paraId="377BA270" w14:textId="34B0EEFA" w:rsidR="00BA6310" w:rsidRDefault="00BA6310" w:rsidP="003754D1">
      <w:pPr>
        <w:spacing w:after="120" w:line="240" w:lineRule="auto"/>
        <w:rPr>
          <w:rFonts w:ascii="Verdana" w:hAnsi="Verdana"/>
          <w:b/>
          <w:bCs/>
          <w:sz w:val="20"/>
          <w:szCs w:val="20"/>
        </w:rPr>
      </w:pPr>
    </w:p>
    <w:p w14:paraId="0F60BB6F" w14:textId="78B47E1F" w:rsidR="00BA6310" w:rsidRDefault="00BA6310" w:rsidP="003754D1">
      <w:pPr>
        <w:spacing w:after="120" w:line="240" w:lineRule="auto"/>
        <w:rPr>
          <w:rFonts w:ascii="Verdana" w:hAnsi="Verdana"/>
          <w:b/>
          <w:bCs/>
          <w:sz w:val="20"/>
          <w:szCs w:val="20"/>
        </w:rPr>
      </w:pPr>
    </w:p>
    <w:p w14:paraId="52DA8DFA" w14:textId="17B61345" w:rsidR="00BA6310" w:rsidRDefault="00BA6310" w:rsidP="003754D1">
      <w:pPr>
        <w:spacing w:after="120" w:line="240" w:lineRule="auto"/>
        <w:rPr>
          <w:rFonts w:ascii="Verdana" w:hAnsi="Verdana"/>
          <w:b/>
          <w:bCs/>
          <w:sz w:val="20"/>
          <w:szCs w:val="20"/>
        </w:rPr>
      </w:pPr>
    </w:p>
    <w:p w14:paraId="1237E4F4" w14:textId="5FF7C016" w:rsidR="00BA6310" w:rsidRDefault="00BA6310" w:rsidP="003754D1">
      <w:pPr>
        <w:spacing w:after="120" w:line="240" w:lineRule="auto"/>
        <w:rPr>
          <w:rFonts w:ascii="Verdana" w:hAnsi="Verdana"/>
          <w:b/>
          <w:bCs/>
          <w:sz w:val="20"/>
          <w:szCs w:val="20"/>
        </w:rPr>
      </w:pPr>
    </w:p>
    <w:p w14:paraId="7A2DDE17" w14:textId="1E4BD209" w:rsidR="00BA6310" w:rsidRDefault="00BA6310" w:rsidP="003754D1">
      <w:pPr>
        <w:spacing w:after="120" w:line="240" w:lineRule="auto"/>
        <w:rPr>
          <w:rFonts w:ascii="Verdana" w:hAnsi="Verdana"/>
          <w:b/>
          <w:bCs/>
          <w:sz w:val="20"/>
          <w:szCs w:val="20"/>
        </w:rPr>
      </w:pPr>
    </w:p>
    <w:p w14:paraId="4F9784C2" w14:textId="19BB66A3" w:rsidR="00BA6310" w:rsidRDefault="00BA6310" w:rsidP="003754D1">
      <w:pPr>
        <w:spacing w:after="120" w:line="240" w:lineRule="auto"/>
        <w:rPr>
          <w:rFonts w:ascii="Verdana" w:hAnsi="Verdana"/>
          <w:b/>
          <w:bCs/>
          <w:sz w:val="20"/>
          <w:szCs w:val="20"/>
        </w:rPr>
      </w:pPr>
    </w:p>
    <w:p w14:paraId="5C015538" w14:textId="77777777" w:rsidR="00BF771F" w:rsidRDefault="00BF771F" w:rsidP="003754D1">
      <w:pPr>
        <w:spacing w:after="120" w:line="240" w:lineRule="auto"/>
        <w:rPr>
          <w:rFonts w:ascii="Verdana" w:hAnsi="Verdana"/>
          <w:b/>
          <w:bCs/>
          <w:sz w:val="20"/>
          <w:szCs w:val="20"/>
        </w:rPr>
      </w:pPr>
    </w:p>
    <w:p w14:paraId="1E7C89F9" w14:textId="77777777" w:rsidR="005426D1" w:rsidRDefault="005426D1" w:rsidP="003754D1">
      <w:pPr>
        <w:spacing w:after="120" w:line="240" w:lineRule="auto"/>
        <w:rPr>
          <w:rFonts w:ascii="Verdana" w:hAnsi="Verdana"/>
          <w:b/>
          <w:bCs/>
          <w:sz w:val="20"/>
          <w:szCs w:val="20"/>
        </w:rPr>
      </w:pPr>
    </w:p>
    <w:p w14:paraId="4A88CAAB" w14:textId="6732AF50" w:rsidR="002536F8" w:rsidRPr="00BA6310" w:rsidRDefault="00F3511B" w:rsidP="003754D1">
      <w:pPr>
        <w:spacing w:after="120" w:line="240" w:lineRule="auto"/>
        <w:rPr>
          <w:rFonts w:ascii="Verdana" w:hAnsi="Verdana"/>
          <w:b/>
          <w:bCs/>
          <w:sz w:val="20"/>
          <w:szCs w:val="20"/>
        </w:rPr>
      </w:pPr>
      <w:r>
        <w:rPr>
          <w:noProof/>
        </w:rPr>
        <w:drawing>
          <wp:anchor distT="0" distB="0" distL="114300" distR="114300" simplePos="0" relativeHeight="251661312" behindDoc="1" locked="0" layoutInCell="1" allowOverlap="1" wp14:anchorId="4A71CBD4" wp14:editId="29380600">
            <wp:simplePos x="0" y="0"/>
            <wp:positionH relativeFrom="column">
              <wp:posOffset>95250</wp:posOffset>
            </wp:positionH>
            <wp:positionV relativeFrom="paragraph">
              <wp:posOffset>61595</wp:posOffset>
            </wp:positionV>
            <wp:extent cx="5541010" cy="2349374"/>
            <wp:effectExtent l="0" t="0" r="254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41010" cy="2349374"/>
                    </a:xfrm>
                    <a:prstGeom prst="rect">
                      <a:avLst/>
                    </a:prstGeom>
                  </pic:spPr>
                </pic:pic>
              </a:graphicData>
            </a:graphic>
            <wp14:sizeRelH relativeFrom="margin">
              <wp14:pctWidth>0</wp14:pctWidth>
            </wp14:sizeRelH>
            <wp14:sizeRelV relativeFrom="margin">
              <wp14:pctHeight>0</wp14:pctHeight>
            </wp14:sizeRelV>
          </wp:anchor>
        </w:drawing>
      </w:r>
      <w:r w:rsidR="002536F8" w:rsidRPr="00BA6310">
        <w:rPr>
          <w:rFonts w:ascii="Verdana" w:hAnsi="Verdana"/>
          <w:b/>
          <w:bCs/>
          <w:sz w:val="20"/>
          <w:szCs w:val="20"/>
        </w:rPr>
        <w:t>Fig 3.</w:t>
      </w:r>
      <w:r w:rsidR="002536F8">
        <w:rPr>
          <w:rFonts w:ascii="Verdana" w:hAnsi="Verdana"/>
          <w:b/>
          <w:bCs/>
          <w:sz w:val="20"/>
          <w:szCs w:val="20"/>
        </w:rPr>
        <w:t>2</w:t>
      </w:r>
      <w:r w:rsidR="002536F8" w:rsidRPr="00BA6310">
        <w:rPr>
          <w:rFonts w:ascii="Verdana" w:hAnsi="Verdana"/>
          <w:b/>
          <w:bCs/>
          <w:sz w:val="20"/>
          <w:szCs w:val="20"/>
        </w:rPr>
        <w:t xml:space="preserve"> Incident cause group for 202</w:t>
      </w:r>
      <w:r w:rsidR="002536F8">
        <w:rPr>
          <w:rFonts w:ascii="Verdana" w:hAnsi="Verdana"/>
          <w:b/>
          <w:bCs/>
          <w:sz w:val="20"/>
          <w:szCs w:val="20"/>
        </w:rPr>
        <w:t>1</w:t>
      </w:r>
    </w:p>
    <w:p w14:paraId="0BFF4FFC" w14:textId="594DE720" w:rsidR="00BA6310" w:rsidRDefault="00BA6310" w:rsidP="003754D1">
      <w:pPr>
        <w:spacing w:after="120" w:line="240" w:lineRule="auto"/>
        <w:rPr>
          <w:rFonts w:ascii="Verdana" w:hAnsi="Verdana"/>
          <w:b/>
          <w:bCs/>
          <w:sz w:val="20"/>
          <w:szCs w:val="20"/>
        </w:rPr>
      </w:pPr>
    </w:p>
    <w:p w14:paraId="54BDE65E" w14:textId="5AF75939" w:rsidR="00BA6310" w:rsidRDefault="00BA6310" w:rsidP="003754D1">
      <w:pPr>
        <w:spacing w:after="120" w:line="240" w:lineRule="auto"/>
        <w:rPr>
          <w:rFonts w:ascii="Verdana" w:hAnsi="Verdana"/>
          <w:b/>
          <w:bCs/>
          <w:sz w:val="20"/>
          <w:szCs w:val="20"/>
        </w:rPr>
      </w:pPr>
    </w:p>
    <w:p w14:paraId="5075180B" w14:textId="4A8C71AC" w:rsidR="00057D40" w:rsidRDefault="00057D40" w:rsidP="003754D1">
      <w:pPr>
        <w:spacing w:after="120" w:line="240" w:lineRule="auto"/>
        <w:rPr>
          <w:rFonts w:ascii="Verdana" w:hAnsi="Verdana"/>
          <w:b/>
          <w:bCs/>
          <w:sz w:val="20"/>
          <w:szCs w:val="20"/>
        </w:rPr>
      </w:pPr>
      <w:r>
        <w:rPr>
          <w:rFonts w:ascii="Verdana" w:hAnsi="Verdana"/>
          <w:b/>
          <w:bCs/>
          <w:sz w:val="20"/>
          <w:szCs w:val="20"/>
        </w:rPr>
        <w:br w:type="page"/>
      </w:r>
    </w:p>
    <w:p w14:paraId="2D276671" w14:textId="4DC9F2EB" w:rsidR="008653FF" w:rsidRDefault="00DF7CB4" w:rsidP="00BF771F">
      <w:pPr>
        <w:spacing w:after="120" w:line="240" w:lineRule="auto"/>
        <w:rPr>
          <w:rFonts w:ascii="Verdana" w:hAnsi="Verdana"/>
          <w:b/>
          <w:bCs/>
          <w:sz w:val="20"/>
          <w:szCs w:val="20"/>
        </w:rPr>
      </w:pPr>
      <w:r w:rsidRPr="000F0B25">
        <w:rPr>
          <w:noProof/>
        </w:rPr>
        <w:lastRenderedPageBreak/>
        <w:drawing>
          <wp:anchor distT="0" distB="0" distL="114300" distR="114300" simplePos="0" relativeHeight="251662336" behindDoc="1" locked="0" layoutInCell="1" allowOverlap="1" wp14:anchorId="0AEA581B" wp14:editId="3091250E">
            <wp:simplePos x="0" y="0"/>
            <wp:positionH relativeFrom="column">
              <wp:posOffset>197898</wp:posOffset>
            </wp:positionH>
            <wp:positionV relativeFrom="paragraph">
              <wp:posOffset>90805</wp:posOffset>
            </wp:positionV>
            <wp:extent cx="5731510" cy="223266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31510" cy="2232660"/>
                    </a:xfrm>
                    <a:prstGeom prst="rect">
                      <a:avLst/>
                    </a:prstGeom>
                  </pic:spPr>
                </pic:pic>
              </a:graphicData>
            </a:graphic>
          </wp:anchor>
        </w:drawing>
      </w:r>
      <w:r w:rsidR="00BF771F" w:rsidRPr="00BA6310">
        <w:rPr>
          <w:rFonts w:ascii="Verdana" w:hAnsi="Verdana"/>
          <w:b/>
          <w:bCs/>
          <w:sz w:val="20"/>
          <w:szCs w:val="20"/>
        </w:rPr>
        <w:t>Fig 3.</w:t>
      </w:r>
      <w:r w:rsidR="00BF771F">
        <w:rPr>
          <w:rFonts w:ascii="Verdana" w:hAnsi="Verdana"/>
          <w:b/>
          <w:bCs/>
          <w:sz w:val="20"/>
          <w:szCs w:val="20"/>
        </w:rPr>
        <w:t>3</w:t>
      </w:r>
      <w:r w:rsidR="00BF771F" w:rsidRPr="00BA6310">
        <w:rPr>
          <w:rFonts w:ascii="Verdana" w:hAnsi="Verdana"/>
          <w:b/>
          <w:bCs/>
          <w:sz w:val="20"/>
          <w:szCs w:val="20"/>
        </w:rPr>
        <w:t xml:space="preserve"> Incident cause group</w:t>
      </w:r>
      <w:r w:rsidR="00BF771F">
        <w:rPr>
          <w:rFonts w:ascii="Verdana" w:hAnsi="Verdana"/>
          <w:b/>
          <w:bCs/>
          <w:sz w:val="20"/>
          <w:szCs w:val="20"/>
        </w:rPr>
        <w:t xml:space="preserve"> for 2022</w:t>
      </w:r>
    </w:p>
    <w:p w14:paraId="692EEC55" w14:textId="370C81D2" w:rsidR="00BF771F" w:rsidRDefault="00BF771F" w:rsidP="00BF771F">
      <w:pPr>
        <w:spacing w:after="120" w:line="240" w:lineRule="auto"/>
        <w:rPr>
          <w:rFonts w:ascii="Verdana" w:hAnsi="Verdana"/>
          <w:b/>
          <w:bCs/>
          <w:sz w:val="20"/>
          <w:szCs w:val="20"/>
        </w:rPr>
      </w:pPr>
    </w:p>
    <w:p w14:paraId="1199A2AD" w14:textId="77777777" w:rsidR="00BF771F" w:rsidRDefault="00BF771F" w:rsidP="00BF771F">
      <w:pPr>
        <w:spacing w:after="120" w:line="240" w:lineRule="auto"/>
        <w:rPr>
          <w:rFonts w:ascii="Verdana" w:hAnsi="Verdana"/>
          <w:b/>
          <w:bCs/>
          <w:sz w:val="20"/>
          <w:szCs w:val="20"/>
        </w:rPr>
      </w:pPr>
    </w:p>
    <w:p w14:paraId="5365CDEE" w14:textId="03D642B6" w:rsidR="00BF771F" w:rsidRDefault="00BF771F" w:rsidP="00BF771F">
      <w:pPr>
        <w:spacing w:after="120" w:line="240" w:lineRule="auto"/>
        <w:rPr>
          <w:rFonts w:ascii="Verdana" w:hAnsi="Verdana"/>
          <w:b/>
          <w:bCs/>
          <w:sz w:val="20"/>
          <w:szCs w:val="20"/>
        </w:rPr>
      </w:pPr>
    </w:p>
    <w:p w14:paraId="488B42A2" w14:textId="77777777" w:rsidR="00BF771F" w:rsidRPr="00C7297F" w:rsidRDefault="00BF771F" w:rsidP="00BF771F">
      <w:pPr>
        <w:spacing w:after="120" w:line="240" w:lineRule="auto"/>
        <w:rPr>
          <w:rFonts w:ascii="Verdana" w:hAnsi="Verdana"/>
          <w:b/>
          <w:bCs/>
          <w:sz w:val="20"/>
          <w:szCs w:val="20"/>
        </w:rPr>
      </w:pPr>
    </w:p>
    <w:p w14:paraId="230873D6" w14:textId="3E7CE2F4" w:rsidR="000B6122" w:rsidRPr="00C7297F" w:rsidRDefault="00212D8E" w:rsidP="00C7297F">
      <w:pPr>
        <w:spacing w:after="120" w:line="240" w:lineRule="auto"/>
        <w:rPr>
          <w:rFonts w:ascii="Verdana" w:hAnsi="Verdana"/>
          <w:b/>
          <w:bCs/>
          <w:sz w:val="20"/>
          <w:szCs w:val="20"/>
        </w:rPr>
      </w:pPr>
      <w:r w:rsidRPr="00C7297F">
        <w:rPr>
          <w:rFonts w:ascii="Verdana" w:hAnsi="Verdana"/>
          <w:noProof/>
          <w:sz w:val="20"/>
          <w:szCs w:val="20"/>
        </w:rPr>
        <w:drawing>
          <wp:anchor distT="0" distB="0" distL="114300" distR="114300" simplePos="0" relativeHeight="251658240" behindDoc="1" locked="0" layoutInCell="1" allowOverlap="1" wp14:anchorId="581B86BA" wp14:editId="40E90184">
            <wp:simplePos x="0" y="0"/>
            <wp:positionH relativeFrom="column">
              <wp:posOffset>0</wp:posOffset>
            </wp:positionH>
            <wp:positionV relativeFrom="paragraph">
              <wp:posOffset>-6760210</wp:posOffset>
            </wp:positionV>
            <wp:extent cx="5731510" cy="2430145"/>
            <wp:effectExtent l="0" t="0" r="254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31510" cy="2430145"/>
                    </a:xfrm>
                    <a:prstGeom prst="rect">
                      <a:avLst/>
                    </a:prstGeom>
                  </pic:spPr>
                </pic:pic>
              </a:graphicData>
            </a:graphic>
          </wp:anchor>
        </w:drawing>
      </w:r>
    </w:p>
    <w:p w14:paraId="7E08213A" w14:textId="77777777" w:rsidR="00BF771F" w:rsidRDefault="00BF771F" w:rsidP="00BF771F">
      <w:pPr>
        <w:spacing w:after="120" w:line="240" w:lineRule="auto"/>
        <w:rPr>
          <w:rFonts w:ascii="Verdana" w:hAnsi="Verdana"/>
          <w:b/>
          <w:bCs/>
          <w:sz w:val="20"/>
          <w:szCs w:val="20"/>
        </w:rPr>
      </w:pPr>
    </w:p>
    <w:p w14:paraId="3D6AEBB3" w14:textId="77777777" w:rsidR="00BF771F" w:rsidRDefault="00BF771F" w:rsidP="00BF771F">
      <w:pPr>
        <w:spacing w:after="120" w:line="240" w:lineRule="auto"/>
        <w:rPr>
          <w:rFonts w:ascii="Verdana" w:hAnsi="Verdana"/>
          <w:b/>
          <w:bCs/>
          <w:sz w:val="20"/>
          <w:szCs w:val="20"/>
        </w:rPr>
      </w:pPr>
    </w:p>
    <w:p w14:paraId="568058A0" w14:textId="77777777" w:rsidR="00BF771F" w:rsidRDefault="00BF771F" w:rsidP="00BF771F">
      <w:pPr>
        <w:spacing w:after="120" w:line="240" w:lineRule="auto"/>
        <w:rPr>
          <w:rFonts w:ascii="Verdana" w:hAnsi="Verdana"/>
          <w:b/>
          <w:bCs/>
          <w:sz w:val="20"/>
          <w:szCs w:val="20"/>
        </w:rPr>
      </w:pPr>
    </w:p>
    <w:p w14:paraId="44705F95" w14:textId="77777777" w:rsidR="00BF771F" w:rsidRDefault="00BF771F" w:rsidP="00BF771F">
      <w:pPr>
        <w:spacing w:after="120" w:line="240" w:lineRule="auto"/>
        <w:rPr>
          <w:rFonts w:ascii="Verdana" w:hAnsi="Verdana"/>
          <w:b/>
          <w:bCs/>
          <w:sz w:val="20"/>
          <w:szCs w:val="20"/>
        </w:rPr>
      </w:pPr>
    </w:p>
    <w:p w14:paraId="582A4E33" w14:textId="77777777" w:rsidR="00DF7CB4" w:rsidRDefault="00DF7CB4" w:rsidP="00BF771F">
      <w:pPr>
        <w:spacing w:after="120" w:line="240" w:lineRule="auto"/>
        <w:rPr>
          <w:rFonts w:ascii="Verdana" w:hAnsi="Verdana"/>
          <w:b/>
          <w:bCs/>
          <w:sz w:val="20"/>
          <w:szCs w:val="20"/>
        </w:rPr>
      </w:pPr>
    </w:p>
    <w:p w14:paraId="5D53579B" w14:textId="769C084D" w:rsidR="00BF771F" w:rsidRDefault="00BF771F" w:rsidP="00BF771F">
      <w:pPr>
        <w:spacing w:after="120" w:line="240" w:lineRule="auto"/>
        <w:rPr>
          <w:rFonts w:ascii="Verdana" w:hAnsi="Verdana"/>
          <w:b/>
          <w:bCs/>
          <w:sz w:val="20"/>
          <w:szCs w:val="20"/>
        </w:rPr>
      </w:pPr>
      <w:r w:rsidRPr="00BA6310">
        <w:rPr>
          <w:rFonts w:ascii="Verdana" w:hAnsi="Verdana"/>
          <w:b/>
          <w:bCs/>
          <w:sz w:val="20"/>
          <w:szCs w:val="20"/>
        </w:rPr>
        <w:t>Fig 3.</w:t>
      </w:r>
      <w:r>
        <w:rPr>
          <w:rFonts w:ascii="Verdana" w:hAnsi="Verdana"/>
          <w:b/>
          <w:bCs/>
          <w:sz w:val="20"/>
          <w:szCs w:val="20"/>
        </w:rPr>
        <w:t>4</w:t>
      </w:r>
      <w:r w:rsidRPr="00BA6310">
        <w:rPr>
          <w:rFonts w:ascii="Verdana" w:hAnsi="Verdana"/>
          <w:b/>
          <w:bCs/>
          <w:sz w:val="20"/>
          <w:szCs w:val="20"/>
        </w:rPr>
        <w:t xml:space="preserve"> Incident cause group</w:t>
      </w:r>
      <w:r>
        <w:rPr>
          <w:rFonts w:ascii="Verdana" w:hAnsi="Verdana"/>
          <w:b/>
          <w:bCs/>
          <w:sz w:val="20"/>
          <w:szCs w:val="20"/>
        </w:rPr>
        <w:t xml:space="preserve"> for 202</w:t>
      </w:r>
      <w:r w:rsidR="00EF539B">
        <w:rPr>
          <w:rFonts w:ascii="Verdana" w:hAnsi="Verdana"/>
          <w:b/>
          <w:bCs/>
          <w:sz w:val="20"/>
          <w:szCs w:val="20"/>
        </w:rPr>
        <w:t>3</w:t>
      </w:r>
    </w:p>
    <w:p w14:paraId="2F0068CF" w14:textId="6F3FFEB5" w:rsidR="000C3ABD" w:rsidRDefault="00CA7014" w:rsidP="00C7297F">
      <w:pPr>
        <w:spacing w:after="120" w:line="240" w:lineRule="auto"/>
        <w:jc w:val="center"/>
        <w:rPr>
          <w:rFonts w:ascii="Verdana" w:hAnsi="Verdana"/>
          <w:b/>
          <w:bCs/>
          <w:sz w:val="20"/>
          <w:szCs w:val="20"/>
        </w:rPr>
      </w:pPr>
      <w:r>
        <w:rPr>
          <w:noProof/>
        </w:rPr>
        <w:drawing>
          <wp:anchor distT="0" distB="0" distL="114300" distR="114300" simplePos="0" relativeHeight="251663360" behindDoc="1" locked="0" layoutInCell="1" allowOverlap="1" wp14:anchorId="00111C70" wp14:editId="3FC5F773">
            <wp:simplePos x="0" y="0"/>
            <wp:positionH relativeFrom="column">
              <wp:posOffset>390526</wp:posOffset>
            </wp:positionH>
            <wp:positionV relativeFrom="paragraph">
              <wp:posOffset>29210</wp:posOffset>
            </wp:positionV>
            <wp:extent cx="4743450" cy="23636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765192" cy="2374519"/>
                    </a:xfrm>
                    <a:prstGeom prst="rect">
                      <a:avLst/>
                    </a:prstGeom>
                  </pic:spPr>
                </pic:pic>
              </a:graphicData>
            </a:graphic>
            <wp14:sizeRelH relativeFrom="margin">
              <wp14:pctWidth>0</wp14:pctWidth>
            </wp14:sizeRelH>
            <wp14:sizeRelV relativeFrom="margin">
              <wp14:pctHeight>0</wp14:pctHeight>
            </wp14:sizeRelV>
          </wp:anchor>
        </w:drawing>
      </w:r>
    </w:p>
    <w:p w14:paraId="4141A012" w14:textId="7F0EA0E9" w:rsidR="00BF771F" w:rsidRDefault="00BF771F" w:rsidP="00C7297F">
      <w:pPr>
        <w:spacing w:after="120" w:line="240" w:lineRule="auto"/>
        <w:jc w:val="center"/>
        <w:rPr>
          <w:rFonts w:ascii="Verdana" w:hAnsi="Verdana"/>
          <w:b/>
          <w:bCs/>
          <w:sz w:val="20"/>
          <w:szCs w:val="20"/>
        </w:rPr>
      </w:pPr>
    </w:p>
    <w:p w14:paraId="4D58409C" w14:textId="777E0143" w:rsidR="00BF771F" w:rsidRDefault="00BF771F" w:rsidP="00C7297F">
      <w:pPr>
        <w:spacing w:after="120" w:line="240" w:lineRule="auto"/>
        <w:jc w:val="center"/>
        <w:rPr>
          <w:rFonts w:ascii="Verdana" w:hAnsi="Verdana"/>
          <w:b/>
          <w:bCs/>
          <w:sz w:val="20"/>
          <w:szCs w:val="20"/>
        </w:rPr>
      </w:pPr>
    </w:p>
    <w:p w14:paraId="7C392CD2" w14:textId="77777777" w:rsidR="00BF771F" w:rsidRDefault="00BF771F" w:rsidP="00C7297F">
      <w:pPr>
        <w:spacing w:after="120" w:line="240" w:lineRule="auto"/>
        <w:jc w:val="center"/>
        <w:rPr>
          <w:rFonts w:ascii="Verdana" w:hAnsi="Verdana"/>
          <w:b/>
          <w:bCs/>
          <w:sz w:val="20"/>
          <w:szCs w:val="20"/>
        </w:rPr>
      </w:pPr>
    </w:p>
    <w:p w14:paraId="73ED0429" w14:textId="77777777" w:rsidR="00BF771F" w:rsidRDefault="00BF771F" w:rsidP="00C7297F">
      <w:pPr>
        <w:spacing w:after="120" w:line="240" w:lineRule="auto"/>
        <w:jc w:val="center"/>
        <w:rPr>
          <w:rFonts w:ascii="Verdana" w:hAnsi="Verdana"/>
          <w:b/>
          <w:bCs/>
          <w:sz w:val="20"/>
          <w:szCs w:val="20"/>
        </w:rPr>
      </w:pPr>
    </w:p>
    <w:p w14:paraId="04029FE5" w14:textId="77777777" w:rsidR="00BF771F" w:rsidRDefault="00BF771F" w:rsidP="00C7297F">
      <w:pPr>
        <w:spacing w:after="120" w:line="240" w:lineRule="auto"/>
        <w:jc w:val="center"/>
        <w:rPr>
          <w:rFonts w:ascii="Verdana" w:hAnsi="Verdana"/>
          <w:b/>
          <w:bCs/>
          <w:sz w:val="20"/>
          <w:szCs w:val="20"/>
        </w:rPr>
      </w:pPr>
    </w:p>
    <w:p w14:paraId="375FA2B7" w14:textId="77777777" w:rsidR="00BF771F" w:rsidRPr="00C7297F" w:rsidRDefault="00BF771F" w:rsidP="00C7297F">
      <w:pPr>
        <w:spacing w:after="120" w:line="240" w:lineRule="auto"/>
        <w:jc w:val="center"/>
        <w:rPr>
          <w:rFonts w:ascii="Verdana" w:hAnsi="Verdana"/>
          <w:b/>
          <w:bCs/>
          <w:sz w:val="20"/>
          <w:szCs w:val="20"/>
        </w:rPr>
      </w:pPr>
    </w:p>
    <w:p w14:paraId="133BAA44" w14:textId="77777777" w:rsidR="00C34350" w:rsidRDefault="00C34350" w:rsidP="00C7297F">
      <w:pPr>
        <w:pStyle w:val="Heading2"/>
        <w:spacing w:before="280" w:after="120" w:line="240" w:lineRule="auto"/>
        <w:ind w:left="-284"/>
        <w:rPr>
          <w:rFonts w:ascii="Verdana" w:hAnsi="Verdana"/>
          <w:color w:val="0070C0"/>
          <w:sz w:val="22"/>
          <w:szCs w:val="22"/>
        </w:rPr>
      </w:pPr>
    </w:p>
    <w:p w14:paraId="293AF948" w14:textId="77777777" w:rsidR="00CA7014" w:rsidRDefault="00CA7014" w:rsidP="00C7297F">
      <w:pPr>
        <w:pStyle w:val="Heading2"/>
        <w:spacing w:before="280" w:after="120" w:line="240" w:lineRule="auto"/>
        <w:ind w:left="-284"/>
        <w:rPr>
          <w:rFonts w:ascii="Verdana" w:hAnsi="Verdana"/>
          <w:color w:val="0070C0"/>
          <w:sz w:val="22"/>
          <w:szCs w:val="22"/>
        </w:rPr>
      </w:pPr>
    </w:p>
    <w:p w14:paraId="0ACD61FC" w14:textId="77777777" w:rsidR="00CA7014" w:rsidRDefault="00CA7014" w:rsidP="00C7297F">
      <w:pPr>
        <w:pStyle w:val="Heading2"/>
        <w:spacing w:before="280" w:after="120" w:line="240" w:lineRule="auto"/>
        <w:ind w:left="-284"/>
        <w:rPr>
          <w:rFonts w:ascii="Verdana" w:hAnsi="Verdana"/>
          <w:color w:val="0070C0"/>
          <w:sz w:val="22"/>
          <w:szCs w:val="22"/>
        </w:rPr>
      </w:pPr>
    </w:p>
    <w:p w14:paraId="790AB845" w14:textId="01CB2D80" w:rsidR="00A87120" w:rsidRPr="00EF539B" w:rsidRDefault="00A1146E" w:rsidP="00EF539B">
      <w:pPr>
        <w:pStyle w:val="Heading1"/>
        <w:rPr>
          <w:rFonts w:ascii="Verdana" w:hAnsi="Verdana"/>
          <w:b w:val="0"/>
          <w:bCs w:val="0"/>
          <w:color w:val="0070C0"/>
          <w:sz w:val="24"/>
          <w:szCs w:val="24"/>
        </w:rPr>
      </w:pPr>
      <w:bookmarkStart w:id="30" w:name="_Toc164079457"/>
      <w:r w:rsidRPr="00EF539B">
        <w:rPr>
          <w:rFonts w:ascii="Verdana" w:hAnsi="Verdana"/>
          <w:b w:val="0"/>
          <w:bCs w:val="0"/>
          <w:color w:val="0070C0"/>
          <w:sz w:val="24"/>
          <w:szCs w:val="24"/>
        </w:rPr>
        <w:t xml:space="preserve">4. </w:t>
      </w:r>
      <w:r w:rsidR="00574AE9" w:rsidRPr="00EF539B">
        <w:rPr>
          <w:rFonts w:ascii="Verdana" w:hAnsi="Verdana"/>
          <w:b w:val="0"/>
          <w:bCs w:val="0"/>
          <w:color w:val="0070C0"/>
          <w:sz w:val="24"/>
          <w:szCs w:val="24"/>
        </w:rPr>
        <w:t>Defining our p</w:t>
      </w:r>
      <w:r w:rsidR="00F87477" w:rsidRPr="00EF539B">
        <w:rPr>
          <w:rFonts w:ascii="Verdana" w:hAnsi="Verdana"/>
          <w:b w:val="0"/>
          <w:bCs w:val="0"/>
          <w:color w:val="0070C0"/>
          <w:sz w:val="24"/>
          <w:szCs w:val="24"/>
        </w:rPr>
        <w:t xml:space="preserve">atient safety </w:t>
      </w:r>
      <w:r w:rsidR="00574AE9" w:rsidRPr="00EF539B">
        <w:rPr>
          <w:rFonts w:ascii="Verdana" w:hAnsi="Verdana"/>
          <w:b w:val="0"/>
          <w:bCs w:val="0"/>
          <w:color w:val="0070C0"/>
          <w:sz w:val="24"/>
          <w:szCs w:val="24"/>
        </w:rPr>
        <w:t>improvement profile</w:t>
      </w:r>
      <w:bookmarkEnd w:id="30"/>
    </w:p>
    <w:p w14:paraId="6C8D9BA2" w14:textId="77777777" w:rsidR="0073441B" w:rsidRDefault="0073441B" w:rsidP="00C7297F">
      <w:pPr>
        <w:spacing w:after="120" w:line="240" w:lineRule="auto"/>
        <w:ind w:left="-426"/>
        <w:jc w:val="both"/>
        <w:rPr>
          <w:rFonts w:ascii="Verdana" w:hAnsi="Verdana"/>
          <w:sz w:val="20"/>
          <w:szCs w:val="20"/>
        </w:rPr>
      </w:pPr>
    </w:p>
    <w:p w14:paraId="2E82E80C" w14:textId="6A7D8614" w:rsidR="00A87120" w:rsidRPr="00C7297F" w:rsidRDefault="00A87120" w:rsidP="00C7297F">
      <w:pPr>
        <w:spacing w:after="120" w:line="240" w:lineRule="auto"/>
        <w:ind w:left="-426"/>
        <w:jc w:val="both"/>
        <w:rPr>
          <w:rFonts w:ascii="Verdana" w:hAnsi="Verdana"/>
          <w:sz w:val="20"/>
          <w:szCs w:val="20"/>
        </w:rPr>
      </w:pPr>
      <w:r w:rsidRPr="00C7297F">
        <w:rPr>
          <w:rFonts w:ascii="Verdana" w:hAnsi="Verdana"/>
          <w:sz w:val="20"/>
          <w:szCs w:val="20"/>
        </w:rPr>
        <w:t xml:space="preserve">PSIRF sets the national requirements listed within the plan. The remainder of the plan is data driven, covering the last 4 years which has provided an insight into the key patient safety incident themes, </w:t>
      </w:r>
      <w:proofErr w:type="gramStart"/>
      <w:r w:rsidRPr="00C7297F">
        <w:rPr>
          <w:rFonts w:ascii="Verdana" w:hAnsi="Verdana"/>
          <w:sz w:val="20"/>
          <w:szCs w:val="20"/>
        </w:rPr>
        <w:t>patterns</w:t>
      </w:r>
      <w:proofErr w:type="gramEnd"/>
      <w:r w:rsidRPr="00C7297F">
        <w:rPr>
          <w:rFonts w:ascii="Verdana" w:hAnsi="Verdana"/>
          <w:sz w:val="20"/>
          <w:szCs w:val="20"/>
        </w:rPr>
        <w:t xml:space="preserve"> and trends, repeat causality and the greatest opportunities for learning to improve patient safety outcomes. </w:t>
      </w:r>
    </w:p>
    <w:p w14:paraId="66338D5E" w14:textId="67CFBDEF" w:rsidR="001B53B1" w:rsidRDefault="00A87120" w:rsidP="00C7297F">
      <w:pPr>
        <w:spacing w:after="120" w:line="240" w:lineRule="auto"/>
        <w:ind w:left="-426"/>
        <w:jc w:val="both"/>
        <w:rPr>
          <w:rFonts w:ascii="Verdana" w:hAnsi="Verdana"/>
          <w:sz w:val="20"/>
          <w:szCs w:val="20"/>
        </w:rPr>
      </w:pPr>
      <w:r w:rsidRPr="00C7297F">
        <w:rPr>
          <w:rFonts w:ascii="Verdana" w:hAnsi="Verdana"/>
          <w:sz w:val="20"/>
          <w:szCs w:val="20"/>
        </w:rPr>
        <w:t xml:space="preserve">The Governance Team has engaged with internal and external key stakeholders, having reviewed business wide data from various sources to determine our safety profile and identify the optimum methods of review to ensure maximum learning and effective plans to improve the quality and safety of services. The team commenced planning for PSIRF early 2023 and have had </w:t>
      </w:r>
      <w:proofErr w:type="gramStart"/>
      <w:r w:rsidRPr="00C7297F">
        <w:rPr>
          <w:rFonts w:ascii="Verdana" w:hAnsi="Verdana"/>
          <w:sz w:val="20"/>
          <w:szCs w:val="20"/>
        </w:rPr>
        <w:t>a number of</w:t>
      </w:r>
      <w:proofErr w:type="gramEnd"/>
      <w:r w:rsidRPr="00C7297F">
        <w:rPr>
          <w:rFonts w:ascii="Verdana" w:hAnsi="Verdana"/>
          <w:sz w:val="20"/>
          <w:szCs w:val="20"/>
        </w:rPr>
        <w:t xml:space="preserve"> regular engagement meetings with the Integrated Care Board (ICB) as part of a collaborative with other independent providers and </w:t>
      </w:r>
      <w:r w:rsidR="00427EA0">
        <w:rPr>
          <w:rFonts w:ascii="Verdana" w:hAnsi="Verdana"/>
          <w:sz w:val="20"/>
          <w:szCs w:val="20"/>
        </w:rPr>
        <w:t>Ho</w:t>
      </w:r>
      <w:r w:rsidRPr="00C7297F">
        <w:rPr>
          <w:rFonts w:ascii="Verdana" w:hAnsi="Verdana"/>
          <w:sz w:val="20"/>
          <w:szCs w:val="20"/>
        </w:rPr>
        <w:t>spital Trusts.</w:t>
      </w:r>
    </w:p>
    <w:p w14:paraId="1B2FB5DA" w14:textId="77777777" w:rsidR="00427EA0" w:rsidRPr="00C7297F" w:rsidRDefault="00427EA0" w:rsidP="00C7297F">
      <w:pPr>
        <w:spacing w:after="120" w:line="240" w:lineRule="auto"/>
        <w:ind w:left="-426"/>
        <w:jc w:val="both"/>
        <w:rPr>
          <w:rFonts w:ascii="Verdana" w:hAnsi="Verdana"/>
          <w:sz w:val="20"/>
          <w:szCs w:val="20"/>
        </w:rPr>
      </w:pPr>
    </w:p>
    <w:p w14:paraId="13CDEF18" w14:textId="2FB1CE56" w:rsidR="003F07E1" w:rsidRPr="00EF539B" w:rsidRDefault="00F960D5" w:rsidP="00EF539B">
      <w:pPr>
        <w:pStyle w:val="Heading1"/>
        <w:rPr>
          <w:rFonts w:ascii="Verdana" w:hAnsi="Verdana"/>
          <w:b w:val="0"/>
          <w:bCs w:val="0"/>
          <w:sz w:val="24"/>
          <w:szCs w:val="24"/>
        </w:rPr>
      </w:pPr>
      <w:bookmarkStart w:id="31" w:name="_Toc164079458"/>
      <w:r w:rsidRPr="00EF539B">
        <w:rPr>
          <w:rFonts w:ascii="Verdana" w:hAnsi="Verdana"/>
          <w:b w:val="0"/>
          <w:bCs w:val="0"/>
          <w:sz w:val="24"/>
          <w:szCs w:val="24"/>
        </w:rPr>
        <w:lastRenderedPageBreak/>
        <w:t xml:space="preserve">5. </w:t>
      </w:r>
      <w:r w:rsidR="007124D8" w:rsidRPr="00EF539B">
        <w:rPr>
          <w:rFonts w:ascii="Verdana" w:hAnsi="Verdana"/>
          <w:b w:val="0"/>
          <w:bCs w:val="0"/>
          <w:sz w:val="24"/>
          <w:szCs w:val="24"/>
        </w:rPr>
        <w:t>Our patient safety incident response plan: national requirements</w:t>
      </w:r>
      <w:bookmarkEnd w:id="31"/>
    </w:p>
    <w:p w14:paraId="5418EABB" w14:textId="77777777" w:rsidR="00427EA0" w:rsidRPr="00427EA0" w:rsidRDefault="00427EA0" w:rsidP="00427EA0"/>
    <w:tbl>
      <w:tblPr>
        <w:tblW w:w="9782" w:type="dxa"/>
        <w:tblInd w:w="-28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119"/>
        <w:gridCol w:w="2977"/>
        <w:gridCol w:w="3686"/>
      </w:tblGrid>
      <w:tr w:rsidR="00AC457A" w:rsidRPr="00C7297F" w14:paraId="02AD9060" w14:textId="77777777" w:rsidTr="005426D1">
        <w:tc>
          <w:tcPr>
            <w:tcW w:w="3119" w:type="dxa"/>
            <w:shd w:val="clear" w:color="auto" w:fill="9FC5E8"/>
          </w:tcPr>
          <w:p w14:paraId="6338E24C" w14:textId="77777777" w:rsidR="00AC457A" w:rsidRPr="00C7297F" w:rsidRDefault="00AC457A" w:rsidP="00C7297F">
            <w:pPr>
              <w:spacing w:before="120" w:after="120" w:line="240" w:lineRule="auto"/>
              <w:rPr>
                <w:rFonts w:ascii="Verdana" w:eastAsia="Arial" w:hAnsi="Verdana" w:cs="Arial"/>
                <w:b/>
                <w:sz w:val="20"/>
                <w:szCs w:val="20"/>
                <w:lang w:eastAsia="en-GB"/>
              </w:rPr>
            </w:pPr>
            <w:r w:rsidRPr="00C7297F">
              <w:rPr>
                <w:rFonts w:ascii="Verdana" w:eastAsia="Arial" w:hAnsi="Verdana" w:cs="Arial"/>
                <w:b/>
                <w:sz w:val="20"/>
                <w:szCs w:val="20"/>
                <w:lang w:eastAsia="en-GB"/>
              </w:rPr>
              <w:t>Patient safety incident type</w:t>
            </w:r>
          </w:p>
        </w:tc>
        <w:tc>
          <w:tcPr>
            <w:tcW w:w="2977" w:type="dxa"/>
            <w:shd w:val="clear" w:color="auto" w:fill="9FC5E8"/>
          </w:tcPr>
          <w:p w14:paraId="184E56A0" w14:textId="77777777" w:rsidR="00AC457A" w:rsidRPr="00C7297F" w:rsidRDefault="00AC457A" w:rsidP="00C7297F">
            <w:pPr>
              <w:spacing w:before="120" w:after="120" w:line="240" w:lineRule="auto"/>
              <w:rPr>
                <w:rFonts w:ascii="Verdana" w:eastAsia="Arial" w:hAnsi="Verdana" w:cs="Arial"/>
                <w:b/>
                <w:sz w:val="20"/>
                <w:szCs w:val="20"/>
                <w:lang w:eastAsia="en-GB"/>
              </w:rPr>
            </w:pPr>
            <w:r w:rsidRPr="00C7297F">
              <w:rPr>
                <w:rFonts w:ascii="Verdana" w:eastAsia="Arial" w:hAnsi="Verdana" w:cs="Arial"/>
                <w:b/>
                <w:sz w:val="20"/>
                <w:szCs w:val="20"/>
                <w:lang w:eastAsia="en-GB"/>
              </w:rPr>
              <w:t xml:space="preserve">Required response </w:t>
            </w:r>
          </w:p>
        </w:tc>
        <w:tc>
          <w:tcPr>
            <w:tcW w:w="3686" w:type="dxa"/>
            <w:shd w:val="clear" w:color="auto" w:fill="9FC5E8"/>
          </w:tcPr>
          <w:p w14:paraId="105E09E0" w14:textId="77777777" w:rsidR="00AC457A" w:rsidRPr="00C7297F" w:rsidRDefault="00AC457A" w:rsidP="00C7297F">
            <w:pPr>
              <w:spacing w:before="120" w:after="120" w:line="240" w:lineRule="auto"/>
              <w:rPr>
                <w:rFonts w:ascii="Verdana" w:eastAsia="Arial" w:hAnsi="Verdana" w:cs="Arial"/>
                <w:b/>
                <w:sz w:val="20"/>
                <w:szCs w:val="20"/>
                <w:lang w:eastAsia="en-GB"/>
              </w:rPr>
            </w:pPr>
            <w:r w:rsidRPr="00C7297F">
              <w:rPr>
                <w:rFonts w:ascii="Verdana" w:eastAsia="Arial" w:hAnsi="Verdana" w:cs="Arial"/>
                <w:b/>
                <w:sz w:val="20"/>
                <w:szCs w:val="20"/>
                <w:lang w:eastAsia="en-GB"/>
              </w:rPr>
              <w:t>Anticipated improvement route</w:t>
            </w:r>
          </w:p>
        </w:tc>
      </w:tr>
      <w:tr w:rsidR="00AC457A" w:rsidRPr="00C7297F" w14:paraId="7ED43912" w14:textId="77777777" w:rsidTr="005426D1">
        <w:tc>
          <w:tcPr>
            <w:tcW w:w="3119" w:type="dxa"/>
          </w:tcPr>
          <w:p w14:paraId="5788569D" w14:textId="77777777" w:rsidR="00AC457A" w:rsidRPr="00C7297F" w:rsidRDefault="00AC457A" w:rsidP="00C7297F">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Incidents meeting the Never Events criteria</w:t>
            </w:r>
          </w:p>
        </w:tc>
        <w:tc>
          <w:tcPr>
            <w:tcW w:w="2977" w:type="dxa"/>
          </w:tcPr>
          <w:p w14:paraId="246FB788" w14:textId="77777777" w:rsidR="00AC457A" w:rsidRPr="00C7297F" w:rsidRDefault="00AC457A" w:rsidP="00C7297F">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PSII</w:t>
            </w:r>
          </w:p>
        </w:tc>
        <w:tc>
          <w:tcPr>
            <w:tcW w:w="3686" w:type="dxa"/>
          </w:tcPr>
          <w:p w14:paraId="6CE09580" w14:textId="355020F2" w:rsidR="00AC457A" w:rsidRPr="00C7297F" w:rsidRDefault="00AC457A" w:rsidP="00C7297F">
            <w:pPr>
              <w:spacing w:after="120" w:line="240" w:lineRule="auto"/>
              <w:rPr>
                <w:rFonts w:ascii="Verdana" w:eastAsia="Arial" w:hAnsi="Verdana" w:cs="Arial"/>
                <w:b/>
                <w:sz w:val="20"/>
                <w:szCs w:val="20"/>
                <w:lang w:eastAsia="en-GB"/>
              </w:rPr>
            </w:pPr>
            <w:r w:rsidRPr="00C7297F">
              <w:rPr>
                <w:rFonts w:ascii="Verdana" w:eastAsia="Arial" w:hAnsi="Verdana" w:cs="Arial"/>
                <w:sz w:val="20"/>
                <w:szCs w:val="20"/>
                <w:lang w:eastAsia="en-GB"/>
              </w:rPr>
              <w:t>Create</w:t>
            </w:r>
            <w:r w:rsidR="00020559" w:rsidRPr="00C7297F">
              <w:rPr>
                <w:rFonts w:ascii="Verdana" w:eastAsia="Arial" w:hAnsi="Verdana" w:cs="Arial"/>
                <w:sz w:val="20"/>
                <w:szCs w:val="20"/>
                <w:lang w:eastAsia="en-GB"/>
              </w:rPr>
              <w:t xml:space="preserve"> departmental </w:t>
            </w:r>
            <w:r w:rsidRPr="00C7297F">
              <w:rPr>
                <w:rFonts w:ascii="Verdana" w:eastAsia="Arial" w:hAnsi="Verdana" w:cs="Arial"/>
                <w:sz w:val="20"/>
                <w:szCs w:val="20"/>
                <w:lang w:eastAsia="en-GB"/>
              </w:rPr>
              <w:t xml:space="preserve">actions and </w:t>
            </w:r>
            <w:r w:rsidR="00020559" w:rsidRPr="00C7297F">
              <w:rPr>
                <w:rFonts w:ascii="Verdana" w:eastAsia="Arial" w:hAnsi="Verdana" w:cs="Arial"/>
                <w:sz w:val="20"/>
                <w:szCs w:val="20"/>
                <w:lang w:eastAsia="en-GB"/>
              </w:rPr>
              <w:t>monitor through the clinical governance reporting framework</w:t>
            </w:r>
          </w:p>
        </w:tc>
      </w:tr>
      <w:tr w:rsidR="00AC457A" w:rsidRPr="00C7297F" w14:paraId="680F754E" w14:textId="77777777" w:rsidTr="005426D1">
        <w:tc>
          <w:tcPr>
            <w:tcW w:w="3119" w:type="dxa"/>
          </w:tcPr>
          <w:p w14:paraId="2E9E6532" w14:textId="77777777" w:rsidR="00AC457A" w:rsidRPr="00C7297F" w:rsidRDefault="00AC457A" w:rsidP="00C7297F">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Death thought more likely than not due to problems in care (incident meeting the learning from deaths criteria for patient safety incident investigations (PSIIs))</w:t>
            </w:r>
          </w:p>
        </w:tc>
        <w:tc>
          <w:tcPr>
            <w:tcW w:w="2977" w:type="dxa"/>
          </w:tcPr>
          <w:p w14:paraId="0D9CFA2C" w14:textId="77777777" w:rsidR="00AC457A" w:rsidRPr="00C7297F" w:rsidRDefault="00AC457A" w:rsidP="00C7297F">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PSII</w:t>
            </w:r>
          </w:p>
        </w:tc>
        <w:tc>
          <w:tcPr>
            <w:tcW w:w="3686" w:type="dxa"/>
          </w:tcPr>
          <w:p w14:paraId="5A3616A4" w14:textId="786B2A4E" w:rsidR="00AC457A" w:rsidRPr="00C7297F" w:rsidRDefault="00AC457A" w:rsidP="00C7297F">
            <w:pPr>
              <w:spacing w:after="120" w:line="240" w:lineRule="auto"/>
              <w:rPr>
                <w:rFonts w:ascii="Verdana" w:eastAsia="Arial" w:hAnsi="Verdana" w:cs="Arial"/>
                <w:b/>
                <w:sz w:val="20"/>
                <w:szCs w:val="20"/>
                <w:lang w:eastAsia="en-GB"/>
              </w:rPr>
            </w:pPr>
            <w:r w:rsidRPr="00C7297F">
              <w:rPr>
                <w:rFonts w:ascii="Verdana" w:eastAsia="Arial" w:hAnsi="Verdana" w:cs="Arial"/>
                <w:sz w:val="20"/>
                <w:szCs w:val="20"/>
                <w:lang w:eastAsia="en-GB"/>
              </w:rPr>
              <w:t xml:space="preserve">Create </w:t>
            </w:r>
            <w:r w:rsidR="00020559" w:rsidRPr="00C7297F">
              <w:rPr>
                <w:rFonts w:ascii="Verdana" w:eastAsia="Arial" w:hAnsi="Verdana" w:cs="Arial"/>
                <w:sz w:val="20"/>
                <w:szCs w:val="20"/>
                <w:lang w:eastAsia="en-GB"/>
              </w:rPr>
              <w:t xml:space="preserve">departmental </w:t>
            </w:r>
            <w:r w:rsidRPr="00C7297F">
              <w:rPr>
                <w:rFonts w:ascii="Verdana" w:eastAsia="Arial" w:hAnsi="Verdana" w:cs="Arial"/>
                <w:sz w:val="20"/>
                <w:szCs w:val="20"/>
                <w:lang w:eastAsia="en-GB"/>
              </w:rPr>
              <w:t xml:space="preserve">actions and </w:t>
            </w:r>
            <w:r w:rsidR="00020559" w:rsidRPr="00C7297F">
              <w:rPr>
                <w:rFonts w:ascii="Verdana" w:eastAsia="Arial" w:hAnsi="Verdana" w:cs="Arial"/>
                <w:sz w:val="20"/>
                <w:szCs w:val="20"/>
                <w:lang w:eastAsia="en-GB"/>
              </w:rPr>
              <w:t>monitor through the clinical governance reporting framework</w:t>
            </w:r>
            <w:r w:rsidRPr="00C7297F">
              <w:rPr>
                <w:rFonts w:ascii="Verdana" w:eastAsia="Arial" w:hAnsi="Verdana" w:cs="Arial"/>
                <w:sz w:val="20"/>
                <w:szCs w:val="20"/>
                <w:lang w:eastAsia="en-GB"/>
              </w:rPr>
              <w:t xml:space="preserve"> </w:t>
            </w:r>
          </w:p>
        </w:tc>
      </w:tr>
      <w:tr w:rsidR="00AC457A" w:rsidRPr="00C7297F" w14:paraId="5EF21AC2" w14:textId="77777777" w:rsidTr="005426D1">
        <w:tc>
          <w:tcPr>
            <w:tcW w:w="3119" w:type="dxa"/>
          </w:tcPr>
          <w:p w14:paraId="34142879" w14:textId="77777777" w:rsidR="00AC457A" w:rsidRPr="00C7297F" w:rsidRDefault="00AC457A" w:rsidP="00C7297F">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Accidents and Incidents that are of a reportable nature</w:t>
            </w:r>
          </w:p>
        </w:tc>
        <w:tc>
          <w:tcPr>
            <w:tcW w:w="2977" w:type="dxa"/>
          </w:tcPr>
          <w:p w14:paraId="04617C75" w14:textId="3320FCF5" w:rsidR="00AC457A" w:rsidRPr="00C7297F" w:rsidRDefault="00A77EBF" w:rsidP="00C7297F">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 xml:space="preserve">CQC, </w:t>
            </w:r>
            <w:proofErr w:type="spellStart"/>
            <w:r w:rsidR="00AC457A" w:rsidRPr="00C7297F">
              <w:rPr>
                <w:rFonts w:ascii="Verdana" w:eastAsia="Arial" w:hAnsi="Verdana" w:cs="Arial"/>
                <w:sz w:val="20"/>
                <w:szCs w:val="20"/>
                <w:lang w:eastAsia="en-GB"/>
              </w:rPr>
              <w:t>LeDeR</w:t>
            </w:r>
            <w:proofErr w:type="spellEnd"/>
            <w:r w:rsidR="00AC457A" w:rsidRPr="00C7297F">
              <w:rPr>
                <w:rFonts w:ascii="Verdana" w:eastAsia="Arial" w:hAnsi="Verdana" w:cs="Arial"/>
                <w:sz w:val="20"/>
                <w:szCs w:val="20"/>
                <w:lang w:eastAsia="en-GB"/>
              </w:rPr>
              <w:t>, RIDOR</w:t>
            </w:r>
            <w:r w:rsidR="00D7267E">
              <w:rPr>
                <w:rFonts w:ascii="Verdana" w:eastAsia="Arial" w:hAnsi="Verdana" w:cs="Arial"/>
                <w:sz w:val="20"/>
                <w:szCs w:val="20"/>
                <w:lang w:eastAsia="en-GB"/>
              </w:rPr>
              <w:t>, MHRA</w:t>
            </w:r>
          </w:p>
        </w:tc>
        <w:tc>
          <w:tcPr>
            <w:tcW w:w="3686" w:type="dxa"/>
          </w:tcPr>
          <w:p w14:paraId="2AF04775" w14:textId="77777777" w:rsidR="00AC457A" w:rsidRPr="00C7297F" w:rsidRDefault="00AC457A" w:rsidP="00C7297F">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Respond to recommendations as required and feed actions into the Quality Framework</w:t>
            </w:r>
          </w:p>
        </w:tc>
      </w:tr>
      <w:tr w:rsidR="00AC457A" w:rsidRPr="00C7297F" w14:paraId="3F791808" w14:textId="77777777" w:rsidTr="005426D1">
        <w:tc>
          <w:tcPr>
            <w:tcW w:w="3119" w:type="dxa"/>
          </w:tcPr>
          <w:p w14:paraId="08F97AB8" w14:textId="77777777" w:rsidR="00AC457A" w:rsidRPr="00C7297F" w:rsidRDefault="00AC457A" w:rsidP="00C7297F">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Death of a person with learning disabilities</w:t>
            </w:r>
          </w:p>
        </w:tc>
        <w:tc>
          <w:tcPr>
            <w:tcW w:w="2977" w:type="dxa"/>
          </w:tcPr>
          <w:p w14:paraId="65E58A15" w14:textId="77777777" w:rsidR="00AC457A" w:rsidRPr="00C7297F" w:rsidRDefault="00AC457A" w:rsidP="00C7297F">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Refer for Learning Disability Mortality Review (</w:t>
            </w:r>
            <w:proofErr w:type="spellStart"/>
            <w:r w:rsidRPr="00C7297F">
              <w:rPr>
                <w:rFonts w:ascii="Verdana" w:eastAsia="Arial" w:hAnsi="Verdana" w:cs="Arial"/>
                <w:sz w:val="20"/>
                <w:szCs w:val="20"/>
                <w:lang w:eastAsia="en-GB"/>
              </w:rPr>
              <w:t>LeDeR</w:t>
            </w:r>
            <w:proofErr w:type="spellEnd"/>
            <w:r w:rsidRPr="00C7297F">
              <w:rPr>
                <w:rFonts w:ascii="Verdana" w:eastAsia="Arial" w:hAnsi="Verdana" w:cs="Arial"/>
                <w:sz w:val="20"/>
                <w:szCs w:val="20"/>
                <w:lang w:eastAsia="en-GB"/>
              </w:rPr>
              <w:t xml:space="preserve">) Locally-led PSII (or other response) may be required alongside the </w:t>
            </w:r>
            <w:proofErr w:type="spellStart"/>
            <w:r w:rsidRPr="00C7297F">
              <w:rPr>
                <w:rFonts w:ascii="Verdana" w:eastAsia="Arial" w:hAnsi="Verdana" w:cs="Arial"/>
                <w:sz w:val="20"/>
                <w:szCs w:val="20"/>
                <w:lang w:eastAsia="en-GB"/>
              </w:rPr>
              <w:t>LeDeR</w:t>
            </w:r>
            <w:proofErr w:type="spellEnd"/>
            <w:r w:rsidRPr="00C7297F">
              <w:rPr>
                <w:rFonts w:ascii="Verdana" w:eastAsia="Arial" w:hAnsi="Verdana" w:cs="Arial"/>
                <w:sz w:val="20"/>
                <w:szCs w:val="20"/>
                <w:lang w:eastAsia="en-GB"/>
              </w:rPr>
              <w:t xml:space="preserve"> – organisations should liaise with this</w:t>
            </w:r>
          </w:p>
        </w:tc>
        <w:tc>
          <w:tcPr>
            <w:tcW w:w="3686" w:type="dxa"/>
          </w:tcPr>
          <w:p w14:paraId="31EF2C09" w14:textId="77777777" w:rsidR="00AC457A" w:rsidRPr="00C7297F" w:rsidRDefault="00AC457A" w:rsidP="00C7297F">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Create local organisational actions and feed these into the Quality Framework</w:t>
            </w:r>
          </w:p>
        </w:tc>
      </w:tr>
      <w:tr w:rsidR="00427EA0" w:rsidRPr="00C7297F" w14:paraId="1144DB82" w14:textId="77777777" w:rsidTr="005426D1">
        <w:tc>
          <w:tcPr>
            <w:tcW w:w="3119" w:type="dxa"/>
          </w:tcPr>
          <w:p w14:paraId="239BBEAE" w14:textId="60D735FB" w:rsidR="00427EA0" w:rsidRPr="00C7297F" w:rsidRDefault="00427EA0" w:rsidP="00427EA0">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 xml:space="preserve">Safeguarding incidents in which: </w:t>
            </w:r>
          </w:p>
          <w:p w14:paraId="28EECF89" w14:textId="77777777" w:rsidR="00427EA0" w:rsidRPr="00C7297F" w:rsidRDefault="00427EA0" w:rsidP="00427EA0">
            <w:pPr>
              <w:numPr>
                <w:ilvl w:val="0"/>
                <w:numId w:val="7"/>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babies, children, or young people are on a child protection plan; looked after plan or a victim of wilful neglect or domestic abuse/violence</w:t>
            </w:r>
          </w:p>
          <w:p w14:paraId="6C9C88B1" w14:textId="77777777" w:rsidR="00427EA0" w:rsidRPr="00C7297F" w:rsidRDefault="00427EA0" w:rsidP="00427EA0">
            <w:pPr>
              <w:numPr>
                <w:ilvl w:val="0"/>
                <w:numId w:val="7"/>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 xml:space="preserve">adults (over 18 years old) are in receipt of care and support needs from their local authority  </w:t>
            </w:r>
          </w:p>
          <w:p w14:paraId="4C34EAE8" w14:textId="77777777" w:rsidR="00427EA0" w:rsidRPr="00C7297F" w:rsidRDefault="00427EA0" w:rsidP="00427EA0">
            <w:pPr>
              <w:numPr>
                <w:ilvl w:val="0"/>
                <w:numId w:val="7"/>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 xml:space="preserve">the incident relates to FGM, Prevent (radicalisation to terrorism), modern slavery and human trafficking or domestic abuse/violence </w:t>
            </w:r>
          </w:p>
        </w:tc>
        <w:tc>
          <w:tcPr>
            <w:tcW w:w="2977" w:type="dxa"/>
          </w:tcPr>
          <w:p w14:paraId="2524A2D2" w14:textId="77777777" w:rsidR="00427EA0" w:rsidRPr="00C7297F" w:rsidRDefault="00427EA0" w:rsidP="00427EA0">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Refer to local authority safeguarding lead Healthcare organisations must contribute towards domestic independent inquiries, joint targeted area inspections, child safeguarding practice reviews, domestic homicide reviews and any other safeguarding reviews (and inquiries) as required to do so by the local safeguarding partnership (for children) and local safeguarding adults boards</w:t>
            </w:r>
          </w:p>
        </w:tc>
        <w:tc>
          <w:tcPr>
            <w:tcW w:w="3686" w:type="dxa"/>
          </w:tcPr>
          <w:p w14:paraId="09871248" w14:textId="77777777" w:rsidR="00427EA0" w:rsidRPr="00C7297F" w:rsidRDefault="00427EA0" w:rsidP="00427EA0">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Create local organisational actions and feed these into the Quality Framework</w:t>
            </w:r>
          </w:p>
          <w:p w14:paraId="1AB6289B" w14:textId="77777777" w:rsidR="00427EA0" w:rsidRPr="00C7297F" w:rsidRDefault="00427EA0" w:rsidP="00427EA0">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 xml:space="preserve">To ensure that staff, </w:t>
            </w:r>
            <w:proofErr w:type="gramStart"/>
            <w:r w:rsidRPr="00C7297F">
              <w:rPr>
                <w:rFonts w:ascii="Verdana" w:eastAsia="Arial" w:hAnsi="Verdana" w:cs="Arial"/>
                <w:sz w:val="20"/>
                <w:szCs w:val="20"/>
                <w:lang w:eastAsia="en-GB"/>
              </w:rPr>
              <w:t>families</w:t>
            </w:r>
            <w:proofErr w:type="gramEnd"/>
            <w:r w:rsidRPr="00C7297F">
              <w:rPr>
                <w:rFonts w:ascii="Verdana" w:eastAsia="Arial" w:hAnsi="Verdana" w:cs="Arial"/>
                <w:sz w:val="20"/>
                <w:szCs w:val="20"/>
                <w:lang w:eastAsia="en-GB"/>
              </w:rPr>
              <w:t xml:space="preserve"> and service users are supported at all stages of any investigation</w:t>
            </w:r>
          </w:p>
          <w:p w14:paraId="1D9C5C06" w14:textId="77777777" w:rsidR="00427EA0" w:rsidRPr="00C7297F" w:rsidRDefault="00427EA0" w:rsidP="00427EA0">
            <w:pPr>
              <w:spacing w:after="120" w:line="240" w:lineRule="auto"/>
              <w:rPr>
                <w:rFonts w:ascii="Verdana" w:eastAsia="Arial" w:hAnsi="Verdana" w:cs="Arial"/>
                <w:sz w:val="20"/>
                <w:szCs w:val="20"/>
                <w:lang w:eastAsia="en-GB"/>
              </w:rPr>
            </w:pPr>
          </w:p>
          <w:p w14:paraId="1DD50C48" w14:textId="3174340C" w:rsidR="00427EA0" w:rsidRPr="00C7297F" w:rsidRDefault="00427EA0" w:rsidP="00427EA0">
            <w:pPr>
              <w:spacing w:after="120" w:line="240" w:lineRule="auto"/>
              <w:rPr>
                <w:rFonts w:ascii="Verdana" w:eastAsia="Arial" w:hAnsi="Verdana" w:cs="Arial"/>
                <w:sz w:val="20"/>
                <w:szCs w:val="20"/>
                <w:lang w:eastAsia="en-GB"/>
              </w:rPr>
            </w:pPr>
          </w:p>
        </w:tc>
      </w:tr>
      <w:tr w:rsidR="005426D1" w:rsidRPr="00C7297F" w14:paraId="7C23D819" w14:textId="77777777" w:rsidTr="005426D1">
        <w:tc>
          <w:tcPr>
            <w:tcW w:w="3119" w:type="dxa"/>
            <w:shd w:val="clear" w:color="auto" w:fill="8DB3E2" w:themeFill="text2" w:themeFillTint="66"/>
          </w:tcPr>
          <w:p w14:paraId="0F737CF4" w14:textId="655F8666" w:rsidR="005426D1" w:rsidRPr="00C7297F" w:rsidRDefault="005426D1" w:rsidP="005426D1">
            <w:pPr>
              <w:spacing w:after="120" w:line="240" w:lineRule="auto"/>
              <w:rPr>
                <w:rFonts w:ascii="Verdana" w:eastAsia="Arial" w:hAnsi="Verdana" w:cs="Arial"/>
                <w:sz w:val="20"/>
                <w:szCs w:val="20"/>
                <w:lang w:eastAsia="en-GB"/>
              </w:rPr>
            </w:pPr>
            <w:r w:rsidRPr="00C7297F">
              <w:rPr>
                <w:rFonts w:ascii="Verdana" w:eastAsia="Arial" w:hAnsi="Verdana" w:cs="Arial"/>
                <w:b/>
                <w:sz w:val="20"/>
                <w:szCs w:val="20"/>
                <w:lang w:eastAsia="en-GB"/>
              </w:rPr>
              <w:lastRenderedPageBreak/>
              <w:t>Patient safety incident type</w:t>
            </w:r>
          </w:p>
        </w:tc>
        <w:tc>
          <w:tcPr>
            <w:tcW w:w="2977" w:type="dxa"/>
            <w:shd w:val="clear" w:color="auto" w:fill="9FC5E8"/>
          </w:tcPr>
          <w:p w14:paraId="5C8D5057" w14:textId="1CB3D2D8" w:rsidR="005426D1" w:rsidRPr="00C7297F" w:rsidRDefault="005426D1" w:rsidP="005426D1">
            <w:pPr>
              <w:spacing w:after="120" w:line="240" w:lineRule="auto"/>
              <w:rPr>
                <w:rFonts w:ascii="Verdana" w:eastAsia="Arial" w:hAnsi="Verdana" w:cs="Arial"/>
                <w:sz w:val="20"/>
                <w:szCs w:val="20"/>
                <w:lang w:eastAsia="en-GB"/>
              </w:rPr>
            </w:pPr>
            <w:r w:rsidRPr="00C7297F">
              <w:rPr>
                <w:rFonts w:ascii="Verdana" w:eastAsia="Arial" w:hAnsi="Verdana" w:cs="Arial"/>
                <w:b/>
                <w:sz w:val="20"/>
                <w:szCs w:val="20"/>
                <w:lang w:eastAsia="en-GB"/>
              </w:rPr>
              <w:t xml:space="preserve">Required response </w:t>
            </w:r>
          </w:p>
        </w:tc>
        <w:tc>
          <w:tcPr>
            <w:tcW w:w="3686" w:type="dxa"/>
            <w:shd w:val="clear" w:color="auto" w:fill="9FC5E8"/>
          </w:tcPr>
          <w:p w14:paraId="3450002F" w14:textId="39AC6F80" w:rsidR="005426D1" w:rsidRPr="00C7297F" w:rsidRDefault="005426D1" w:rsidP="005426D1">
            <w:pPr>
              <w:spacing w:after="120" w:line="240" w:lineRule="auto"/>
              <w:rPr>
                <w:rFonts w:ascii="Verdana" w:eastAsia="Arial" w:hAnsi="Verdana" w:cs="Arial"/>
                <w:sz w:val="20"/>
                <w:szCs w:val="20"/>
                <w:lang w:eastAsia="en-GB"/>
              </w:rPr>
            </w:pPr>
            <w:r w:rsidRPr="00C7297F">
              <w:rPr>
                <w:rFonts w:ascii="Verdana" w:eastAsia="Arial" w:hAnsi="Verdana" w:cs="Arial"/>
                <w:b/>
                <w:sz w:val="20"/>
                <w:szCs w:val="20"/>
                <w:lang w:eastAsia="en-GB"/>
              </w:rPr>
              <w:t>Anticipated improvement route</w:t>
            </w:r>
          </w:p>
        </w:tc>
      </w:tr>
      <w:tr w:rsidR="005426D1" w:rsidRPr="00C7297F" w14:paraId="0A04F0A5" w14:textId="77777777" w:rsidTr="005426D1">
        <w:tc>
          <w:tcPr>
            <w:tcW w:w="3119" w:type="dxa"/>
          </w:tcPr>
          <w:p w14:paraId="19A5CA4B" w14:textId="77777777" w:rsidR="005426D1" w:rsidRPr="00C7297F" w:rsidRDefault="005426D1" w:rsidP="005426D1">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Domestic homicide</w:t>
            </w:r>
          </w:p>
        </w:tc>
        <w:tc>
          <w:tcPr>
            <w:tcW w:w="2977" w:type="dxa"/>
          </w:tcPr>
          <w:p w14:paraId="084E5E57" w14:textId="77777777" w:rsidR="005426D1" w:rsidRPr="00C7297F" w:rsidRDefault="005426D1" w:rsidP="005426D1">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A domestic homicide is identified by the police usually in partnership with the community safety partnership (CSP) with whom the overall responsibility lies for establishing a review of the case.</w:t>
            </w:r>
          </w:p>
          <w:p w14:paraId="4185E0D5" w14:textId="77777777" w:rsidR="005426D1" w:rsidRPr="00C7297F" w:rsidRDefault="005426D1" w:rsidP="005426D1">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Where the CSP considers that the criteria for a domestic homicide review (DHR) are met, it uses local contacts and requests the establishment of a DHR panel The Domestic Violence, Crime and Victims Act 2004 sets out the statutory obligations and requirements of organisations and commissioners of health services in relation to DHRs</w:t>
            </w:r>
          </w:p>
        </w:tc>
        <w:tc>
          <w:tcPr>
            <w:tcW w:w="3686" w:type="dxa"/>
          </w:tcPr>
          <w:p w14:paraId="480F322E" w14:textId="77777777" w:rsidR="005426D1" w:rsidRPr="00C7297F" w:rsidRDefault="005426D1" w:rsidP="005426D1">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Respond to recommendations as required and feed actions into the Quality Framework</w:t>
            </w:r>
          </w:p>
        </w:tc>
      </w:tr>
    </w:tbl>
    <w:p w14:paraId="3EDB907F" w14:textId="77777777" w:rsidR="001B53B1" w:rsidRPr="00C7297F" w:rsidRDefault="001B53B1" w:rsidP="00C7297F">
      <w:pPr>
        <w:spacing w:after="120" w:line="240" w:lineRule="auto"/>
        <w:ind w:right="-330"/>
        <w:rPr>
          <w:rFonts w:ascii="Verdana" w:hAnsi="Verdana" w:cs="Arial"/>
          <w:color w:val="000000" w:themeColor="text1"/>
          <w:sz w:val="20"/>
          <w:szCs w:val="20"/>
        </w:rPr>
      </w:pPr>
    </w:p>
    <w:p w14:paraId="7FF9B911" w14:textId="77777777" w:rsidR="005426D1" w:rsidRDefault="005426D1">
      <w:pPr>
        <w:rPr>
          <w:rFonts w:ascii="Verdana" w:eastAsiaTheme="majorEastAsia" w:hAnsi="Verdana" w:cstheme="majorBidi"/>
          <w:color w:val="0070C0"/>
          <w:sz w:val="24"/>
          <w:szCs w:val="24"/>
        </w:rPr>
      </w:pPr>
      <w:bookmarkStart w:id="32" w:name="_Toc164079459"/>
      <w:r>
        <w:rPr>
          <w:rFonts w:ascii="Verdana" w:hAnsi="Verdana"/>
          <w:b/>
          <w:bCs/>
          <w:color w:val="0070C0"/>
          <w:sz w:val="24"/>
          <w:szCs w:val="24"/>
        </w:rPr>
        <w:br w:type="page"/>
      </w:r>
    </w:p>
    <w:p w14:paraId="40BC61E1" w14:textId="20BFFA80" w:rsidR="002B1C64" w:rsidRPr="00EF539B" w:rsidRDefault="00F960D5" w:rsidP="00EF539B">
      <w:pPr>
        <w:pStyle w:val="Heading1"/>
        <w:rPr>
          <w:rFonts w:ascii="Verdana" w:hAnsi="Verdana"/>
          <w:b w:val="0"/>
          <w:bCs w:val="0"/>
          <w:color w:val="0070C0"/>
          <w:sz w:val="24"/>
          <w:szCs w:val="24"/>
        </w:rPr>
      </w:pPr>
      <w:r w:rsidRPr="00EF539B">
        <w:rPr>
          <w:rFonts w:ascii="Verdana" w:hAnsi="Verdana"/>
          <w:b w:val="0"/>
          <w:bCs w:val="0"/>
          <w:color w:val="0070C0"/>
          <w:sz w:val="24"/>
          <w:szCs w:val="24"/>
        </w:rPr>
        <w:lastRenderedPageBreak/>
        <w:t xml:space="preserve">6. </w:t>
      </w:r>
      <w:r w:rsidR="001C3F72" w:rsidRPr="00EF539B">
        <w:rPr>
          <w:rFonts w:ascii="Verdana" w:hAnsi="Verdana"/>
          <w:b w:val="0"/>
          <w:bCs w:val="0"/>
          <w:color w:val="0070C0"/>
          <w:sz w:val="24"/>
          <w:szCs w:val="24"/>
        </w:rPr>
        <w:t>O</w:t>
      </w:r>
      <w:r w:rsidR="001B53B1" w:rsidRPr="00EF539B">
        <w:rPr>
          <w:rFonts w:ascii="Verdana" w:hAnsi="Verdana"/>
          <w:b w:val="0"/>
          <w:bCs w:val="0"/>
          <w:color w:val="0070C0"/>
          <w:sz w:val="24"/>
          <w:szCs w:val="24"/>
        </w:rPr>
        <w:t>u</w:t>
      </w:r>
      <w:r w:rsidR="001C3F72" w:rsidRPr="00EF539B">
        <w:rPr>
          <w:rFonts w:ascii="Verdana" w:hAnsi="Verdana"/>
          <w:b w:val="0"/>
          <w:bCs w:val="0"/>
          <w:color w:val="0070C0"/>
          <w:sz w:val="24"/>
          <w:szCs w:val="24"/>
        </w:rPr>
        <w:t>r patient safety incident response plan: local focus</w:t>
      </w:r>
      <w:bookmarkEnd w:id="32"/>
    </w:p>
    <w:p w14:paraId="7A1BF99E" w14:textId="77777777" w:rsidR="00427EA0" w:rsidRPr="00427EA0" w:rsidRDefault="00427EA0" w:rsidP="00427EA0"/>
    <w:tbl>
      <w:tblPr>
        <w:tblW w:w="9356" w:type="dxa"/>
        <w:tblInd w:w="-28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119"/>
        <w:gridCol w:w="2977"/>
        <w:gridCol w:w="3260"/>
      </w:tblGrid>
      <w:tr w:rsidR="003044FC" w:rsidRPr="00C7297F" w14:paraId="5E644BFA" w14:textId="77777777" w:rsidTr="00DA2727">
        <w:tc>
          <w:tcPr>
            <w:tcW w:w="3119" w:type="dxa"/>
            <w:shd w:val="clear" w:color="auto" w:fill="8DB3E2" w:themeFill="text2" w:themeFillTint="66"/>
          </w:tcPr>
          <w:p w14:paraId="59E9E34E" w14:textId="77777777" w:rsidR="003044FC" w:rsidRPr="00C7297F" w:rsidRDefault="003044FC" w:rsidP="00C7297F">
            <w:pPr>
              <w:spacing w:after="120" w:line="240" w:lineRule="auto"/>
              <w:rPr>
                <w:rFonts w:ascii="Verdana" w:eastAsia="Arial" w:hAnsi="Verdana" w:cstheme="minorHAnsi"/>
                <w:b/>
                <w:sz w:val="20"/>
                <w:szCs w:val="20"/>
              </w:rPr>
            </w:pPr>
            <w:r w:rsidRPr="00C7297F">
              <w:rPr>
                <w:rFonts w:ascii="Verdana" w:eastAsia="Arial" w:hAnsi="Verdana" w:cstheme="minorHAnsi"/>
                <w:b/>
                <w:sz w:val="20"/>
                <w:szCs w:val="20"/>
              </w:rPr>
              <w:t xml:space="preserve">Patient safety incident type or issue </w:t>
            </w:r>
          </w:p>
        </w:tc>
        <w:tc>
          <w:tcPr>
            <w:tcW w:w="2977" w:type="dxa"/>
            <w:shd w:val="clear" w:color="auto" w:fill="8DB3E2" w:themeFill="text2" w:themeFillTint="66"/>
          </w:tcPr>
          <w:p w14:paraId="7CC1FA94" w14:textId="77777777" w:rsidR="003044FC" w:rsidRPr="00C7297F" w:rsidRDefault="003044FC" w:rsidP="00C7297F">
            <w:pPr>
              <w:spacing w:after="120" w:line="240" w:lineRule="auto"/>
              <w:rPr>
                <w:rFonts w:ascii="Verdana" w:eastAsia="Arial" w:hAnsi="Verdana"/>
                <w:b/>
                <w:sz w:val="20"/>
                <w:szCs w:val="20"/>
              </w:rPr>
            </w:pPr>
            <w:r w:rsidRPr="00C7297F">
              <w:rPr>
                <w:rFonts w:ascii="Verdana" w:eastAsia="Arial" w:hAnsi="Verdana"/>
                <w:b/>
                <w:bCs/>
                <w:sz w:val="20"/>
                <w:szCs w:val="20"/>
              </w:rPr>
              <w:t xml:space="preserve">Planned response </w:t>
            </w:r>
          </w:p>
        </w:tc>
        <w:tc>
          <w:tcPr>
            <w:tcW w:w="3260" w:type="dxa"/>
            <w:shd w:val="clear" w:color="auto" w:fill="8DB3E2" w:themeFill="text2" w:themeFillTint="66"/>
          </w:tcPr>
          <w:p w14:paraId="38B6F867" w14:textId="77777777" w:rsidR="003044FC" w:rsidRPr="00C7297F" w:rsidRDefault="003044FC" w:rsidP="00C7297F">
            <w:pPr>
              <w:spacing w:after="120" w:line="240" w:lineRule="auto"/>
              <w:rPr>
                <w:rFonts w:ascii="Verdana" w:eastAsia="Arial" w:hAnsi="Verdana" w:cstheme="minorHAnsi"/>
                <w:b/>
                <w:sz w:val="20"/>
                <w:szCs w:val="20"/>
              </w:rPr>
            </w:pPr>
            <w:r w:rsidRPr="00C7297F">
              <w:rPr>
                <w:rFonts w:ascii="Verdana" w:eastAsia="Arial" w:hAnsi="Verdana" w:cstheme="minorHAnsi"/>
                <w:b/>
                <w:sz w:val="20"/>
                <w:szCs w:val="20"/>
              </w:rPr>
              <w:t>Anticipated improvement route</w:t>
            </w:r>
          </w:p>
        </w:tc>
      </w:tr>
      <w:tr w:rsidR="003044FC" w:rsidRPr="00C7297F" w14:paraId="323A56C9" w14:textId="77777777" w:rsidTr="003044FC">
        <w:tc>
          <w:tcPr>
            <w:tcW w:w="3119" w:type="dxa"/>
          </w:tcPr>
          <w:p w14:paraId="48C39760" w14:textId="7DFD8651" w:rsidR="003044FC" w:rsidRPr="00C7297F" w:rsidRDefault="005030E3" w:rsidP="00C7297F">
            <w:pPr>
              <w:spacing w:after="120" w:line="240" w:lineRule="auto"/>
              <w:rPr>
                <w:rFonts w:ascii="Verdana" w:eastAsia="Arial" w:hAnsi="Verdana" w:cstheme="minorHAnsi"/>
                <w:sz w:val="20"/>
                <w:szCs w:val="20"/>
              </w:rPr>
            </w:pPr>
            <w:r w:rsidRPr="00C7297F">
              <w:rPr>
                <w:rFonts w:ascii="Verdana" w:eastAsia="Arial" w:hAnsi="Verdana" w:cstheme="minorHAnsi"/>
                <w:sz w:val="20"/>
                <w:szCs w:val="20"/>
              </w:rPr>
              <w:t>Critical Alert</w:t>
            </w:r>
          </w:p>
        </w:tc>
        <w:tc>
          <w:tcPr>
            <w:tcW w:w="2977" w:type="dxa"/>
          </w:tcPr>
          <w:p w14:paraId="12932AC0" w14:textId="446AF89E" w:rsidR="003044FC" w:rsidRPr="00C7297F" w:rsidRDefault="00D7267E" w:rsidP="00C7297F">
            <w:pPr>
              <w:spacing w:after="120" w:line="240" w:lineRule="auto"/>
              <w:rPr>
                <w:rFonts w:ascii="Verdana" w:eastAsia="Arial" w:hAnsi="Verdana" w:cstheme="minorHAnsi"/>
                <w:sz w:val="20"/>
                <w:szCs w:val="20"/>
              </w:rPr>
            </w:pPr>
            <w:r>
              <w:rPr>
                <w:rFonts w:ascii="Verdana" w:eastAsia="Arial" w:hAnsi="Verdana" w:cstheme="minorHAnsi"/>
                <w:bCs/>
                <w:sz w:val="20"/>
                <w:szCs w:val="20"/>
              </w:rPr>
              <w:t>ICA/</w:t>
            </w:r>
            <w:r w:rsidR="005030E3" w:rsidRPr="00C7297F">
              <w:rPr>
                <w:rFonts w:ascii="Verdana" w:eastAsia="Arial" w:hAnsi="Verdana" w:cstheme="minorHAnsi"/>
                <w:bCs/>
                <w:sz w:val="20"/>
                <w:szCs w:val="20"/>
              </w:rPr>
              <w:t xml:space="preserve">Swarm huddle </w:t>
            </w:r>
          </w:p>
        </w:tc>
        <w:tc>
          <w:tcPr>
            <w:tcW w:w="3260" w:type="dxa"/>
          </w:tcPr>
          <w:p w14:paraId="32DBB84E" w14:textId="3635682D" w:rsidR="003044FC" w:rsidRPr="00C7297F" w:rsidRDefault="00427EA0" w:rsidP="00C7297F">
            <w:pPr>
              <w:spacing w:after="120" w:line="240" w:lineRule="auto"/>
              <w:rPr>
                <w:rFonts w:ascii="Verdana" w:eastAsia="Arial" w:hAnsi="Verdana"/>
                <w:sz w:val="20"/>
                <w:szCs w:val="20"/>
              </w:rPr>
            </w:pPr>
            <w:r w:rsidRPr="00C7297F">
              <w:rPr>
                <w:rFonts w:ascii="Verdana" w:eastAsia="Arial" w:hAnsi="Verdana"/>
                <w:sz w:val="20"/>
                <w:szCs w:val="20"/>
              </w:rPr>
              <w:t>Multi-disciplinary</w:t>
            </w:r>
            <w:r w:rsidR="005030E3" w:rsidRPr="00C7297F">
              <w:rPr>
                <w:rFonts w:ascii="Verdana" w:eastAsia="Arial" w:hAnsi="Verdana"/>
                <w:sz w:val="20"/>
                <w:szCs w:val="20"/>
              </w:rPr>
              <w:t xml:space="preserve"> team review to agree criticality of event and </w:t>
            </w:r>
            <w:r w:rsidR="00020559" w:rsidRPr="00C7297F">
              <w:rPr>
                <w:rFonts w:ascii="Verdana" w:eastAsia="Arial" w:hAnsi="Verdana"/>
                <w:sz w:val="20"/>
                <w:szCs w:val="20"/>
              </w:rPr>
              <w:t xml:space="preserve">determine level of </w:t>
            </w:r>
            <w:r w:rsidR="005030E3" w:rsidRPr="00C7297F">
              <w:rPr>
                <w:rFonts w:ascii="Verdana" w:eastAsia="Arial" w:hAnsi="Verdana"/>
                <w:sz w:val="20"/>
                <w:szCs w:val="20"/>
              </w:rPr>
              <w:t>investigation required</w:t>
            </w:r>
          </w:p>
        </w:tc>
      </w:tr>
      <w:tr w:rsidR="003044FC" w:rsidRPr="00C7297F" w14:paraId="441EC758" w14:textId="77777777" w:rsidTr="003044FC">
        <w:tc>
          <w:tcPr>
            <w:tcW w:w="3119" w:type="dxa"/>
          </w:tcPr>
          <w:p w14:paraId="03203DAE" w14:textId="7B64A483" w:rsidR="003044FC" w:rsidRPr="00C7297F" w:rsidRDefault="005030E3" w:rsidP="00C7297F">
            <w:pPr>
              <w:spacing w:after="120" w:line="240" w:lineRule="auto"/>
              <w:rPr>
                <w:rFonts w:ascii="Verdana" w:eastAsia="Arial" w:hAnsi="Verdana" w:cstheme="minorHAnsi"/>
                <w:sz w:val="20"/>
                <w:szCs w:val="20"/>
              </w:rPr>
            </w:pPr>
            <w:r w:rsidRPr="00C7297F">
              <w:rPr>
                <w:rFonts w:ascii="Verdana" w:eastAsia="Arial" w:hAnsi="Verdana" w:cstheme="minorHAnsi"/>
                <w:bCs/>
                <w:sz w:val="20"/>
                <w:szCs w:val="20"/>
              </w:rPr>
              <w:t xml:space="preserve">Medication Dispensing </w:t>
            </w:r>
          </w:p>
        </w:tc>
        <w:tc>
          <w:tcPr>
            <w:tcW w:w="2977" w:type="dxa"/>
          </w:tcPr>
          <w:p w14:paraId="06EAFBD4" w14:textId="67DDAC58" w:rsidR="003044FC" w:rsidRPr="00C7297F" w:rsidRDefault="00D7267E" w:rsidP="00C7297F">
            <w:pPr>
              <w:spacing w:after="120" w:line="240" w:lineRule="auto"/>
              <w:rPr>
                <w:rFonts w:ascii="Verdana" w:eastAsia="Arial" w:hAnsi="Verdana" w:cstheme="minorHAnsi"/>
                <w:sz w:val="20"/>
                <w:szCs w:val="20"/>
              </w:rPr>
            </w:pPr>
            <w:r>
              <w:rPr>
                <w:rFonts w:ascii="Verdana" w:eastAsia="Arial" w:hAnsi="Verdana" w:cstheme="minorHAnsi"/>
                <w:bCs/>
                <w:sz w:val="20"/>
                <w:szCs w:val="20"/>
              </w:rPr>
              <w:t>ICA/</w:t>
            </w:r>
            <w:r w:rsidR="003D0142">
              <w:rPr>
                <w:rFonts w:ascii="Verdana" w:eastAsia="Arial" w:hAnsi="Verdana" w:cstheme="minorHAnsi"/>
                <w:bCs/>
                <w:sz w:val="20"/>
                <w:szCs w:val="20"/>
              </w:rPr>
              <w:t>Swarm huddle</w:t>
            </w:r>
          </w:p>
        </w:tc>
        <w:tc>
          <w:tcPr>
            <w:tcW w:w="3260" w:type="dxa"/>
          </w:tcPr>
          <w:p w14:paraId="7FCBAFA8" w14:textId="3F4B9612" w:rsidR="003044FC" w:rsidRPr="00C7297F" w:rsidRDefault="0082098F" w:rsidP="00C7297F">
            <w:pPr>
              <w:spacing w:after="120" w:line="240" w:lineRule="auto"/>
              <w:rPr>
                <w:rFonts w:ascii="Verdana" w:eastAsia="Arial" w:hAnsi="Verdana"/>
                <w:sz w:val="20"/>
                <w:szCs w:val="20"/>
              </w:rPr>
            </w:pPr>
            <w:r w:rsidRPr="00C7297F">
              <w:rPr>
                <w:rFonts w:ascii="Verdana" w:eastAsia="Arial" w:hAnsi="Verdana"/>
                <w:sz w:val="20"/>
                <w:szCs w:val="20"/>
              </w:rPr>
              <w:t>improvement plan focussing on Quality and Safety</w:t>
            </w:r>
          </w:p>
        </w:tc>
      </w:tr>
      <w:tr w:rsidR="003044FC" w:rsidRPr="00C7297F" w14:paraId="0C84F6F7" w14:textId="77777777" w:rsidTr="003044FC">
        <w:tc>
          <w:tcPr>
            <w:tcW w:w="3119" w:type="dxa"/>
          </w:tcPr>
          <w:p w14:paraId="6BD24751" w14:textId="0B899237" w:rsidR="003044FC" w:rsidRPr="00C7297F" w:rsidRDefault="00C31B38" w:rsidP="00C7297F">
            <w:pPr>
              <w:spacing w:after="120" w:line="240" w:lineRule="auto"/>
              <w:rPr>
                <w:rFonts w:ascii="Verdana" w:eastAsia="Arial" w:hAnsi="Verdana" w:cstheme="minorHAnsi"/>
                <w:sz w:val="20"/>
                <w:szCs w:val="20"/>
              </w:rPr>
            </w:pPr>
            <w:r w:rsidRPr="00C7297F">
              <w:rPr>
                <w:rFonts w:ascii="Verdana" w:eastAsia="Arial" w:hAnsi="Verdana" w:cstheme="minorHAnsi"/>
                <w:bCs/>
                <w:sz w:val="20"/>
                <w:szCs w:val="20"/>
              </w:rPr>
              <w:t>Nursing Procedure Error</w:t>
            </w:r>
          </w:p>
        </w:tc>
        <w:tc>
          <w:tcPr>
            <w:tcW w:w="2977" w:type="dxa"/>
          </w:tcPr>
          <w:p w14:paraId="7D06F225" w14:textId="58E7E97F" w:rsidR="003044FC" w:rsidRPr="00C7297F" w:rsidRDefault="003D0142" w:rsidP="00C7297F">
            <w:pPr>
              <w:spacing w:after="120" w:line="240" w:lineRule="auto"/>
              <w:rPr>
                <w:rFonts w:ascii="Verdana" w:eastAsia="Arial" w:hAnsi="Verdana" w:cstheme="minorHAnsi"/>
                <w:sz w:val="20"/>
                <w:szCs w:val="20"/>
              </w:rPr>
            </w:pPr>
            <w:r>
              <w:rPr>
                <w:rFonts w:ascii="Verdana" w:eastAsia="Arial" w:hAnsi="Verdana" w:cstheme="minorHAnsi"/>
                <w:bCs/>
                <w:sz w:val="20"/>
                <w:szCs w:val="20"/>
              </w:rPr>
              <w:t>Simple investigation</w:t>
            </w:r>
            <w:r w:rsidR="00765F7F">
              <w:rPr>
                <w:rFonts w:ascii="Verdana" w:eastAsia="Arial" w:hAnsi="Verdana" w:cstheme="minorHAnsi"/>
                <w:bCs/>
                <w:sz w:val="20"/>
                <w:szCs w:val="20"/>
              </w:rPr>
              <w:t xml:space="preserve"> or Swarm huddle if deemed appropriate</w:t>
            </w:r>
          </w:p>
        </w:tc>
        <w:tc>
          <w:tcPr>
            <w:tcW w:w="3260" w:type="dxa"/>
          </w:tcPr>
          <w:p w14:paraId="0E84823C" w14:textId="3C86C436" w:rsidR="003044FC" w:rsidRPr="00C7297F" w:rsidRDefault="0082098F" w:rsidP="00C7297F">
            <w:pPr>
              <w:spacing w:after="120" w:line="240" w:lineRule="auto"/>
              <w:rPr>
                <w:rFonts w:ascii="Verdana" w:eastAsia="Arial" w:hAnsi="Verdana"/>
                <w:sz w:val="20"/>
                <w:szCs w:val="20"/>
              </w:rPr>
            </w:pPr>
            <w:r w:rsidRPr="00C7297F">
              <w:rPr>
                <w:rFonts w:ascii="Verdana" w:eastAsia="Arial" w:hAnsi="Verdana"/>
                <w:sz w:val="20"/>
                <w:szCs w:val="20"/>
              </w:rPr>
              <w:t>improvement plan focussing on Quality and Safety</w:t>
            </w:r>
          </w:p>
        </w:tc>
      </w:tr>
      <w:tr w:rsidR="0082098F" w:rsidRPr="00C7297F" w14:paraId="1B457202" w14:textId="77777777" w:rsidTr="003044FC">
        <w:tc>
          <w:tcPr>
            <w:tcW w:w="3119" w:type="dxa"/>
          </w:tcPr>
          <w:p w14:paraId="6D122CFA" w14:textId="5D8A74F2" w:rsidR="0082098F" w:rsidRPr="00C7297F" w:rsidRDefault="0082098F" w:rsidP="00C7297F">
            <w:pPr>
              <w:spacing w:after="120" w:line="240" w:lineRule="auto"/>
              <w:rPr>
                <w:rFonts w:ascii="Verdana" w:eastAsia="Arial" w:hAnsi="Verdana" w:cstheme="minorHAnsi"/>
                <w:bCs/>
                <w:sz w:val="20"/>
                <w:szCs w:val="20"/>
              </w:rPr>
            </w:pPr>
            <w:r w:rsidRPr="00C7297F">
              <w:rPr>
                <w:rFonts w:ascii="Verdana" w:eastAsia="Arial" w:hAnsi="Verdana" w:cstheme="minorHAnsi"/>
                <w:bCs/>
                <w:sz w:val="20"/>
                <w:szCs w:val="20"/>
              </w:rPr>
              <w:t>Incorrect quantity sent</w:t>
            </w:r>
          </w:p>
        </w:tc>
        <w:tc>
          <w:tcPr>
            <w:tcW w:w="2977" w:type="dxa"/>
          </w:tcPr>
          <w:p w14:paraId="6D5466F5" w14:textId="0598F05D" w:rsidR="0082098F" w:rsidRPr="00C7297F" w:rsidRDefault="003D0142" w:rsidP="00C7297F">
            <w:pPr>
              <w:spacing w:after="120" w:line="240" w:lineRule="auto"/>
              <w:rPr>
                <w:rFonts w:ascii="Verdana" w:eastAsia="Arial" w:hAnsi="Verdana" w:cstheme="minorHAnsi"/>
                <w:bCs/>
                <w:sz w:val="20"/>
                <w:szCs w:val="20"/>
              </w:rPr>
            </w:pPr>
            <w:r>
              <w:rPr>
                <w:rFonts w:ascii="Verdana" w:eastAsia="Arial" w:hAnsi="Verdana" w:cstheme="minorHAnsi"/>
                <w:bCs/>
                <w:sz w:val="20"/>
                <w:szCs w:val="20"/>
              </w:rPr>
              <w:t>Simple investigation</w:t>
            </w:r>
          </w:p>
        </w:tc>
        <w:tc>
          <w:tcPr>
            <w:tcW w:w="3260" w:type="dxa"/>
          </w:tcPr>
          <w:p w14:paraId="59FEB3D2" w14:textId="1AAB2CC4" w:rsidR="0082098F" w:rsidRPr="00C7297F" w:rsidRDefault="0082098F" w:rsidP="00C7297F">
            <w:pPr>
              <w:spacing w:after="120" w:line="240" w:lineRule="auto"/>
              <w:rPr>
                <w:rFonts w:ascii="Verdana" w:eastAsia="Arial" w:hAnsi="Verdana"/>
                <w:sz w:val="20"/>
                <w:szCs w:val="20"/>
              </w:rPr>
            </w:pPr>
            <w:r w:rsidRPr="00C7297F">
              <w:rPr>
                <w:rFonts w:ascii="Verdana" w:hAnsi="Verdana"/>
                <w:sz w:val="20"/>
                <w:szCs w:val="20"/>
              </w:rPr>
              <w:t>improvement plan focussing on Quality and Safety</w:t>
            </w:r>
          </w:p>
        </w:tc>
      </w:tr>
      <w:tr w:rsidR="0082098F" w:rsidRPr="00C7297F" w14:paraId="4148C12C" w14:textId="77777777" w:rsidTr="003044FC">
        <w:tc>
          <w:tcPr>
            <w:tcW w:w="3119" w:type="dxa"/>
          </w:tcPr>
          <w:p w14:paraId="3FAF035D" w14:textId="1C404ACE" w:rsidR="0082098F" w:rsidRPr="00C7297F" w:rsidRDefault="0082098F" w:rsidP="00C7297F">
            <w:pPr>
              <w:spacing w:after="120" w:line="240" w:lineRule="auto"/>
              <w:rPr>
                <w:rFonts w:ascii="Verdana" w:eastAsia="Arial" w:hAnsi="Verdana" w:cstheme="minorHAnsi"/>
                <w:bCs/>
                <w:sz w:val="20"/>
                <w:szCs w:val="20"/>
              </w:rPr>
            </w:pPr>
            <w:r w:rsidRPr="00C7297F">
              <w:rPr>
                <w:rFonts w:ascii="Verdana" w:eastAsia="Arial" w:hAnsi="Verdana" w:cstheme="minorHAnsi"/>
                <w:bCs/>
                <w:sz w:val="20"/>
                <w:szCs w:val="20"/>
              </w:rPr>
              <w:t>Reported pump under/over delivery</w:t>
            </w:r>
          </w:p>
        </w:tc>
        <w:tc>
          <w:tcPr>
            <w:tcW w:w="2977" w:type="dxa"/>
          </w:tcPr>
          <w:p w14:paraId="3820E5A5" w14:textId="6FFF7C52" w:rsidR="0082098F" w:rsidRPr="00C7297F" w:rsidRDefault="000D6DF8" w:rsidP="00C7297F">
            <w:pPr>
              <w:spacing w:after="120" w:line="240" w:lineRule="auto"/>
              <w:rPr>
                <w:rFonts w:ascii="Verdana" w:eastAsia="Arial" w:hAnsi="Verdana" w:cstheme="minorHAnsi"/>
                <w:bCs/>
                <w:sz w:val="20"/>
                <w:szCs w:val="20"/>
              </w:rPr>
            </w:pPr>
            <w:r>
              <w:rPr>
                <w:rFonts w:ascii="Verdana" w:eastAsia="Arial" w:hAnsi="Verdana" w:cstheme="minorHAnsi"/>
                <w:bCs/>
                <w:sz w:val="20"/>
                <w:szCs w:val="20"/>
              </w:rPr>
              <w:t>Simple investigation</w:t>
            </w:r>
          </w:p>
        </w:tc>
        <w:tc>
          <w:tcPr>
            <w:tcW w:w="3260" w:type="dxa"/>
          </w:tcPr>
          <w:p w14:paraId="6116C321" w14:textId="1ED6F1A9" w:rsidR="0082098F" w:rsidRPr="00C7297F" w:rsidRDefault="000D6DF8" w:rsidP="00C7297F">
            <w:pPr>
              <w:spacing w:after="120" w:line="240" w:lineRule="auto"/>
              <w:rPr>
                <w:rFonts w:ascii="Verdana" w:eastAsia="Arial" w:hAnsi="Verdana"/>
                <w:sz w:val="20"/>
                <w:szCs w:val="20"/>
              </w:rPr>
            </w:pPr>
            <w:r>
              <w:rPr>
                <w:rFonts w:ascii="Verdana" w:hAnsi="Verdana"/>
                <w:sz w:val="20"/>
                <w:szCs w:val="20"/>
              </w:rPr>
              <w:t>Thematic review where required (data driven)</w:t>
            </w:r>
          </w:p>
        </w:tc>
      </w:tr>
      <w:tr w:rsidR="00C31B38" w:rsidRPr="00C7297F" w14:paraId="2A72D044" w14:textId="77777777" w:rsidTr="003044FC">
        <w:tc>
          <w:tcPr>
            <w:tcW w:w="3119" w:type="dxa"/>
          </w:tcPr>
          <w:p w14:paraId="426DAB9D" w14:textId="1FCA9D6C" w:rsidR="00C31B38" w:rsidRPr="00C7297F" w:rsidRDefault="00C31B38" w:rsidP="00C7297F">
            <w:pPr>
              <w:spacing w:after="120" w:line="240" w:lineRule="auto"/>
              <w:rPr>
                <w:rFonts w:ascii="Verdana" w:eastAsia="Arial" w:hAnsi="Verdana" w:cstheme="minorHAnsi"/>
                <w:bCs/>
                <w:sz w:val="20"/>
                <w:szCs w:val="20"/>
              </w:rPr>
            </w:pPr>
            <w:r w:rsidRPr="00C7297F">
              <w:rPr>
                <w:rFonts w:ascii="Verdana" w:eastAsia="Arial" w:hAnsi="Verdana" w:cstheme="minorHAnsi"/>
                <w:bCs/>
                <w:sz w:val="20"/>
                <w:szCs w:val="20"/>
              </w:rPr>
              <w:t>Defective product/component</w:t>
            </w:r>
          </w:p>
        </w:tc>
        <w:tc>
          <w:tcPr>
            <w:tcW w:w="2977" w:type="dxa"/>
          </w:tcPr>
          <w:p w14:paraId="045D7E28" w14:textId="0C7C1B61" w:rsidR="00C31B38" w:rsidRPr="00C7297F" w:rsidRDefault="003D0142" w:rsidP="00C7297F">
            <w:pPr>
              <w:spacing w:after="120" w:line="240" w:lineRule="auto"/>
              <w:rPr>
                <w:rFonts w:ascii="Verdana" w:eastAsia="Arial" w:hAnsi="Verdana" w:cstheme="minorHAnsi"/>
                <w:bCs/>
                <w:sz w:val="20"/>
                <w:szCs w:val="20"/>
              </w:rPr>
            </w:pPr>
            <w:r>
              <w:rPr>
                <w:rFonts w:ascii="Verdana" w:eastAsia="Arial" w:hAnsi="Verdana" w:cstheme="minorHAnsi"/>
                <w:bCs/>
                <w:sz w:val="20"/>
                <w:szCs w:val="20"/>
              </w:rPr>
              <w:t>External investigation (3</w:t>
            </w:r>
            <w:r w:rsidRPr="003D0142">
              <w:rPr>
                <w:rFonts w:ascii="Verdana" w:eastAsia="Arial" w:hAnsi="Verdana" w:cstheme="minorHAnsi"/>
                <w:bCs/>
                <w:sz w:val="20"/>
                <w:szCs w:val="20"/>
                <w:vertAlign w:val="superscript"/>
              </w:rPr>
              <w:t>rd</w:t>
            </w:r>
            <w:r>
              <w:rPr>
                <w:rFonts w:ascii="Verdana" w:eastAsia="Arial" w:hAnsi="Verdana" w:cstheme="minorHAnsi"/>
                <w:bCs/>
                <w:sz w:val="20"/>
                <w:szCs w:val="20"/>
              </w:rPr>
              <w:t xml:space="preserve"> party/P</w:t>
            </w:r>
            <w:r w:rsidR="000D6DF8">
              <w:rPr>
                <w:rFonts w:ascii="Verdana" w:eastAsia="Arial" w:hAnsi="Verdana" w:cstheme="minorHAnsi"/>
                <w:bCs/>
                <w:sz w:val="20"/>
                <w:szCs w:val="20"/>
              </w:rPr>
              <w:t>roduction unit</w:t>
            </w:r>
            <w:r>
              <w:rPr>
                <w:rFonts w:ascii="Verdana" w:eastAsia="Arial" w:hAnsi="Verdana" w:cstheme="minorHAnsi"/>
                <w:bCs/>
                <w:sz w:val="20"/>
                <w:szCs w:val="20"/>
              </w:rPr>
              <w:t xml:space="preserve">). Simple </w:t>
            </w:r>
            <w:r w:rsidR="000D6DF8">
              <w:rPr>
                <w:rFonts w:ascii="Verdana" w:eastAsia="Arial" w:hAnsi="Verdana" w:cstheme="minorHAnsi"/>
                <w:bCs/>
                <w:sz w:val="20"/>
                <w:szCs w:val="20"/>
              </w:rPr>
              <w:t xml:space="preserve">local </w:t>
            </w:r>
            <w:r>
              <w:rPr>
                <w:rFonts w:ascii="Verdana" w:eastAsia="Arial" w:hAnsi="Verdana" w:cstheme="minorHAnsi"/>
                <w:bCs/>
                <w:sz w:val="20"/>
                <w:szCs w:val="20"/>
              </w:rPr>
              <w:t xml:space="preserve">investigation </w:t>
            </w:r>
            <w:r w:rsidR="000D6DF8">
              <w:rPr>
                <w:rFonts w:ascii="Verdana" w:eastAsia="Arial" w:hAnsi="Verdana" w:cstheme="minorHAnsi"/>
                <w:bCs/>
                <w:sz w:val="20"/>
                <w:szCs w:val="20"/>
              </w:rPr>
              <w:t>where</w:t>
            </w:r>
            <w:r>
              <w:rPr>
                <w:rFonts w:ascii="Verdana" w:eastAsia="Arial" w:hAnsi="Verdana" w:cstheme="minorHAnsi"/>
                <w:bCs/>
                <w:sz w:val="20"/>
                <w:szCs w:val="20"/>
              </w:rPr>
              <w:t xml:space="preserve"> re</w:t>
            </w:r>
            <w:r w:rsidR="000D6DF8">
              <w:rPr>
                <w:rFonts w:ascii="Verdana" w:eastAsia="Arial" w:hAnsi="Verdana" w:cstheme="minorHAnsi"/>
                <w:bCs/>
                <w:sz w:val="20"/>
                <w:szCs w:val="20"/>
              </w:rPr>
              <w:t>levant</w:t>
            </w:r>
          </w:p>
        </w:tc>
        <w:tc>
          <w:tcPr>
            <w:tcW w:w="3260" w:type="dxa"/>
          </w:tcPr>
          <w:p w14:paraId="11BD6906" w14:textId="52907B96" w:rsidR="00C31B38" w:rsidRPr="00C7297F" w:rsidRDefault="00C31B38" w:rsidP="00C7297F">
            <w:pPr>
              <w:spacing w:after="120" w:line="240" w:lineRule="auto"/>
              <w:rPr>
                <w:rFonts w:ascii="Verdana" w:eastAsia="Arial" w:hAnsi="Verdana"/>
                <w:sz w:val="20"/>
                <w:szCs w:val="20"/>
              </w:rPr>
            </w:pPr>
            <w:r w:rsidRPr="00C7297F">
              <w:rPr>
                <w:rFonts w:ascii="Verdana" w:eastAsia="Arial" w:hAnsi="Verdana"/>
                <w:sz w:val="20"/>
                <w:szCs w:val="20"/>
              </w:rPr>
              <w:t>Thematic review where required (data driven)</w:t>
            </w:r>
          </w:p>
        </w:tc>
      </w:tr>
      <w:tr w:rsidR="00C31B38" w:rsidRPr="00C7297F" w14:paraId="403D7AE4" w14:textId="77777777" w:rsidTr="003044FC">
        <w:tc>
          <w:tcPr>
            <w:tcW w:w="3119" w:type="dxa"/>
          </w:tcPr>
          <w:p w14:paraId="000DC457" w14:textId="77777777" w:rsidR="00C31B38" w:rsidRPr="00C7297F" w:rsidRDefault="001E45A8" w:rsidP="00C7297F">
            <w:pPr>
              <w:spacing w:after="120" w:line="240" w:lineRule="auto"/>
              <w:rPr>
                <w:rFonts w:ascii="Verdana" w:eastAsia="Arial" w:hAnsi="Verdana" w:cstheme="minorHAnsi"/>
                <w:bCs/>
                <w:sz w:val="20"/>
                <w:szCs w:val="20"/>
              </w:rPr>
            </w:pPr>
            <w:r w:rsidRPr="00C7297F">
              <w:rPr>
                <w:rFonts w:ascii="Verdana" w:eastAsia="Arial" w:hAnsi="Verdana" w:cstheme="minorHAnsi"/>
                <w:bCs/>
                <w:sz w:val="20"/>
                <w:szCs w:val="20"/>
              </w:rPr>
              <w:t>Regulatory Requirements</w:t>
            </w:r>
          </w:p>
          <w:p w14:paraId="72BCC651" w14:textId="7B56DCF6" w:rsidR="001E45A8" w:rsidRPr="00C7297F" w:rsidRDefault="001E45A8" w:rsidP="00C7297F">
            <w:pPr>
              <w:pStyle w:val="ListParagraph"/>
              <w:numPr>
                <w:ilvl w:val="0"/>
                <w:numId w:val="21"/>
              </w:numPr>
              <w:spacing w:after="120" w:line="240" w:lineRule="auto"/>
              <w:rPr>
                <w:rFonts w:ascii="Verdana" w:eastAsia="Arial" w:hAnsi="Verdana" w:cstheme="minorHAnsi"/>
                <w:bCs/>
                <w:sz w:val="20"/>
                <w:szCs w:val="20"/>
              </w:rPr>
            </w:pPr>
            <w:r w:rsidRPr="00C7297F">
              <w:rPr>
                <w:rFonts w:ascii="Verdana" w:eastAsia="Arial" w:hAnsi="Verdana" w:cstheme="minorHAnsi"/>
                <w:bCs/>
                <w:sz w:val="20"/>
                <w:szCs w:val="20"/>
              </w:rPr>
              <w:t>Handling of Adverse Drug reactions</w:t>
            </w:r>
          </w:p>
          <w:p w14:paraId="4496AFA1" w14:textId="283ACC4F" w:rsidR="001E45A8" w:rsidRPr="00C7297F" w:rsidRDefault="001E45A8" w:rsidP="00C7297F">
            <w:pPr>
              <w:pStyle w:val="ListParagraph"/>
              <w:numPr>
                <w:ilvl w:val="0"/>
                <w:numId w:val="21"/>
              </w:numPr>
              <w:spacing w:after="120" w:line="240" w:lineRule="auto"/>
              <w:rPr>
                <w:rFonts w:ascii="Verdana" w:eastAsia="Arial" w:hAnsi="Verdana" w:cstheme="minorHAnsi"/>
                <w:bCs/>
                <w:sz w:val="20"/>
                <w:szCs w:val="20"/>
              </w:rPr>
            </w:pPr>
            <w:r w:rsidRPr="00C7297F">
              <w:rPr>
                <w:rFonts w:ascii="Verdana" w:eastAsia="Arial" w:hAnsi="Verdana" w:cstheme="minorHAnsi"/>
                <w:bCs/>
                <w:sz w:val="20"/>
                <w:szCs w:val="20"/>
              </w:rPr>
              <w:t>Medical Devices</w:t>
            </w:r>
          </w:p>
          <w:p w14:paraId="7F0D62D8" w14:textId="43A23326" w:rsidR="001E45A8" w:rsidRPr="00C7297F" w:rsidRDefault="001E45A8" w:rsidP="00C7297F">
            <w:pPr>
              <w:pStyle w:val="ListParagraph"/>
              <w:numPr>
                <w:ilvl w:val="0"/>
                <w:numId w:val="21"/>
              </w:numPr>
              <w:spacing w:after="120" w:line="240" w:lineRule="auto"/>
              <w:rPr>
                <w:rFonts w:ascii="Verdana" w:eastAsia="Arial" w:hAnsi="Verdana" w:cstheme="minorHAnsi"/>
                <w:bCs/>
                <w:sz w:val="20"/>
                <w:szCs w:val="20"/>
              </w:rPr>
            </w:pPr>
            <w:r w:rsidRPr="00C7297F">
              <w:rPr>
                <w:rFonts w:ascii="Verdana" w:eastAsia="Arial" w:hAnsi="Verdana" w:cstheme="minorHAnsi"/>
                <w:bCs/>
                <w:sz w:val="20"/>
                <w:szCs w:val="20"/>
              </w:rPr>
              <w:t>Food Safety</w:t>
            </w:r>
          </w:p>
        </w:tc>
        <w:tc>
          <w:tcPr>
            <w:tcW w:w="2977" w:type="dxa"/>
          </w:tcPr>
          <w:p w14:paraId="0847F1CE" w14:textId="77777777" w:rsidR="001E45A8" w:rsidRPr="00C7297F" w:rsidRDefault="001E45A8" w:rsidP="00C7297F">
            <w:pPr>
              <w:spacing w:after="120" w:line="240" w:lineRule="auto"/>
              <w:rPr>
                <w:rFonts w:ascii="Verdana" w:eastAsia="Arial" w:hAnsi="Verdana" w:cstheme="minorHAnsi"/>
                <w:bCs/>
                <w:sz w:val="20"/>
                <w:szCs w:val="20"/>
              </w:rPr>
            </w:pPr>
            <w:r w:rsidRPr="00C7297F">
              <w:rPr>
                <w:rFonts w:ascii="Verdana" w:eastAsia="Arial" w:hAnsi="Verdana" w:cstheme="minorHAnsi"/>
                <w:bCs/>
                <w:sz w:val="20"/>
                <w:szCs w:val="20"/>
              </w:rPr>
              <w:t>Please refer to Global-SOP-VI-000002490 Handling of adverse Drug Reactions and other ICSRs</w:t>
            </w:r>
          </w:p>
          <w:p w14:paraId="421F29C5" w14:textId="7A902E2A" w:rsidR="001E45A8" w:rsidRPr="00C7297F" w:rsidRDefault="001E45A8" w:rsidP="00C7297F">
            <w:pPr>
              <w:spacing w:after="120" w:line="240" w:lineRule="auto"/>
              <w:rPr>
                <w:rFonts w:ascii="Verdana" w:eastAsia="Arial" w:hAnsi="Verdana" w:cstheme="minorHAnsi"/>
                <w:bCs/>
                <w:sz w:val="20"/>
                <w:szCs w:val="20"/>
              </w:rPr>
            </w:pPr>
            <w:r w:rsidRPr="00C7297F">
              <w:rPr>
                <w:rFonts w:ascii="Verdana" w:eastAsia="Arial" w:hAnsi="Verdana" w:cstheme="minorHAnsi"/>
                <w:bCs/>
                <w:sz w:val="20"/>
                <w:szCs w:val="20"/>
              </w:rPr>
              <w:t>Please refer to the Regulatory Affairs and/or National Safety Officer</w:t>
            </w:r>
          </w:p>
          <w:p w14:paraId="3F95EF9B" w14:textId="2901B8E6" w:rsidR="001E45A8" w:rsidRPr="00C7297F" w:rsidRDefault="001E45A8" w:rsidP="00C7297F">
            <w:pPr>
              <w:spacing w:after="120" w:line="240" w:lineRule="auto"/>
              <w:rPr>
                <w:rFonts w:ascii="Verdana" w:eastAsia="Arial" w:hAnsi="Verdana" w:cstheme="minorHAnsi"/>
                <w:bCs/>
                <w:sz w:val="20"/>
                <w:szCs w:val="20"/>
              </w:rPr>
            </w:pPr>
          </w:p>
        </w:tc>
        <w:tc>
          <w:tcPr>
            <w:tcW w:w="3260" w:type="dxa"/>
          </w:tcPr>
          <w:p w14:paraId="7615DFF4" w14:textId="77777777" w:rsidR="00C31B38" w:rsidRPr="00C7297F" w:rsidRDefault="00C31B38" w:rsidP="00C7297F">
            <w:pPr>
              <w:spacing w:after="120" w:line="240" w:lineRule="auto"/>
              <w:rPr>
                <w:rFonts w:ascii="Verdana" w:eastAsia="Arial" w:hAnsi="Verdana"/>
                <w:sz w:val="20"/>
                <w:szCs w:val="20"/>
              </w:rPr>
            </w:pPr>
          </w:p>
        </w:tc>
      </w:tr>
      <w:tr w:rsidR="0082098F" w:rsidRPr="00C7297F" w14:paraId="29DC6CF4" w14:textId="77777777" w:rsidTr="003044FC">
        <w:tc>
          <w:tcPr>
            <w:tcW w:w="3119" w:type="dxa"/>
          </w:tcPr>
          <w:p w14:paraId="30B8C3AB" w14:textId="13047B02" w:rsidR="0082098F" w:rsidRPr="00C7297F" w:rsidRDefault="0082098F" w:rsidP="00C7297F">
            <w:pPr>
              <w:spacing w:after="120" w:line="240" w:lineRule="auto"/>
              <w:rPr>
                <w:rFonts w:ascii="Verdana" w:eastAsia="Arial" w:hAnsi="Verdana" w:cstheme="minorHAnsi"/>
                <w:bCs/>
                <w:sz w:val="20"/>
                <w:szCs w:val="20"/>
              </w:rPr>
            </w:pPr>
            <w:r w:rsidRPr="00C7297F">
              <w:rPr>
                <w:rFonts w:ascii="Verdana" w:eastAsia="Arial" w:hAnsi="Verdana" w:cstheme="minorHAnsi"/>
                <w:bCs/>
                <w:sz w:val="20"/>
                <w:szCs w:val="20"/>
              </w:rPr>
              <w:t>Incidents resulting in moderate or severe harm to patient</w:t>
            </w:r>
          </w:p>
        </w:tc>
        <w:tc>
          <w:tcPr>
            <w:tcW w:w="2977" w:type="dxa"/>
          </w:tcPr>
          <w:p w14:paraId="2A200352" w14:textId="77777777" w:rsidR="0082098F" w:rsidRPr="00C7297F" w:rsidRDefault="0082098F" w:rsidP="00C7297F">
            <w:pPr>
              <w:pStyle w:val="Default"/>
              <w:spacing w:after="120"/>
              <w:rPr>
                <w:rFonts w:ascii="Verdana" w:hAnsi="Verdana"/>
                <w:sz w:val="20"/>
                <w:szCs w:val="20"/>
              </w:rPr>
            </w:pPr>
            <w:r w:rsidRPr="00C7297F">
              <w:rPr>
                <w:rFonts w:ascii="Verdana" w:hAnsi="Verdana"/>
                <w:sz w:val="20"/>
                <w:szCs w:val="20"/>
              </w:rPr>
              <w:t xml:space="preserve">Statutory Duty of Candour and: </w:t>
            </w:r>
          </w:p>
          <w:p w14:paraId="3B373FE1" w14:textId="493D653E" w:rsidR="0082098F" w:rsidRPr="00C7297F" w:rsidRDefault="0082098F" w:rsidP="00C7297F">
            <w:pPr>
              <w:spacing w:after="120" w:line="240" w:lineRule="auto"/>
              <w:rPr>
                <w:rFonts w:ascii="Verdana" w:eastAsia="Arial" w:hAnsi="Verdana" w:cstheme="minorHAnsi"/>
                <w:bCs/>
                <w:sz w:val="20"/>
                <w:szCs w:val="20"/>
              </w:rPr>
            </w:pPr>
            <w:r w:rsidRPr="00C7297F">
              <w:rPr>
                <w:rFonts w:ascii="Verdana" w:hAnsi="Verdana"/>
                <w:sz w:val="20"/>
                <w:szCs w:val="20"/>
              </w:rPr>
              <w:t xml:space="preserve">Patient Safety Incident Investigation where agreed or appropriate learning response tool kit, </w:t>
            </w:r>
            <w:r w:rsidR="003D0142">
              <w:rPr>
                <w:rFonts w:ascii="Verdana" w:hAnsi="Verdana"/>
                <w:sz w:val="20"/>
                <w:szCs w:val="20"/>
              </w:rPr>
              <w:t>i</w:t>
            </w:r>
            <w:r w:rsidRPr="00C7297F">
              <w:rPr>
                <w:rFonts w:ascii="Verdana" w:hAnsi="Verdana"/>
                <w:sz w:val="20"/>
                <w:szCs w:val="20"/>
              </w:rPr>
              <w:t xml:space="preserve">.e. After Action Review, </w:t>
            </w:r>
            <w:proofErr w:type="gramStart"/>
            <w:r w:rsidRPr="00C7297F">
              <w:rPr>
                <w:rFonts w:ascii="Verdana" w:hAnsi="Verdana"/>
                <w:sz w:val="20"/>
                <w:szCs w:val="20"/>
              </w:rPr>
              <w:t>MDT</w:t>
            </w:r>
            <w:proofErr w:type="gramEnd"/>
            <w:r w:rsidRPr="00C7297F">
              <w:rPr>
                <w:rFonts w:ascii="Verdana" w:hAnsi="Verdana"/>
                <w:sz w:val="20"/>
                <w:szCs w:val="20"/>
              </w:rPr>
              <w:t xml:space="preserve"> or Swarm Huddle </w:t>
            </w:r>
          </w:p>
        </w:tc>
        <w:tc>
          <w:tcPr>
            <w:tcW w:w="3260" w:type="dxa"/>
          </w:tcPr>
          <w:p w14:paraId="519A5C86" w14:textId="0DC5E3E2" w:rsidR="0082098F" w:rsidRPr="00C7297F" w:rsidRDefault="00C410CF" w:rsidP="00C7297F">
            <w:pPr>
              <w:spacing w:after="120" w:line="240" w:lineRule="auto"/>
              <w:rPr>
                <w:rFonts w:ascii="Verdana" w:eastAsia="Arial" w:hAnsi="Verdana"/>
                <w:sz w:val="20"/>
                <w:szCs w:val="20"/>
              </w:rPr>
            </w:pPr>
            <w:bookmarkStart w:id="33" w:name="_Hlk180585318"/>
            <w:r w:rsidRPr="00C7297F">
              <w:rPr>
                <w:rFonts w:ascii="Verdana" w:eastAsia="Arial" w:hAnsi="Verdana"/>
                <w:sz w:val="20"/>
                <w:szCs w:val="20"/>
              </w:rPr>
              <w:t>I</w:t>
            </w:r>
            <w:r w:rsidR="0082098F" w:rsidRPr="00C7297F">
              <w:rPr>
                <w:rFonts w:ascii="Verdana" w:eastAsia="Arial" w:hAnsi="Verdana"/>
                <w:sz w:val="20"/>
                <w:szCs w:val="20"/>
              </w:rPr>
              <w:t>mprovement plan focussing on Quality and Safety</w:t>
            </w:r>
            <w:bookmarkEnd w:id="33"/>
          </w:p>
        </w:tc>
      </w:tr>
      <w:tr w:rsidR="003D0142" w:rsidRPr="00C7297F" w14:paraId="7A8956D9" w14:textId="77777777" w:rsidTr="003044FC">
        <w:tc>
          <w:tcPr>
            <w:tcW w:w="3119" w:type="dxa"/>
          </w:tcPr>
          <w:p w14:paraId="35866A9E" w14:textId="55C1AE8D" w:rsidR="003D0142" w:rsidRDefault="003D0142" w:rsidP="00C7297F">
            <w:pPr>
              <w:spacing w:after="120" w:line="240" w:lineRule="auto"/>
              <w:rPr>
                <w:rFonts w:ascii="Verdana" w:eastAsia="Arial" w:hAnsi="Verdana" w:cstheme="minorHAnsi"/>
                <w:bCs/>
                <w:sz w:val="20"/>
                <w:szCs w:val="20"/>
              </w:rPr>
            </w:pPr>
            <w:r>
              <w:rPr>
                <w:rFonts w:ascii="Verdana" w:eastAsia="Arial" w:hAnsi="Verdana" w:cstheme="minorHAnsi"/>
                <w:bCs/>
                <w:sz w:val="20"/>
                <w:szCs w:val="20"/>
              </w:rPr>
              <w:t>No/low harm incidents</w:t>
            </w:r>
          </w:p>
        </w:tc>
        <w:tc>
          <w:tcPr>
            <w:tcW w:w="2977" w:type="dxa"/>
          </w:tcPr>
          <w:p w14:paraId="00B4F084" w14:textId="10EC9B10" w:rsidR="003D0142" w:rsidRPr="00C7297F" w:rsidRDefault="003D0142" w:rsidP="00C7297F">
            <w:pPr>
              <w:pStyle w:val="Default"/>
              <w:spacing w:after="120"/>
              <w:rPr>
                <w:rFonts w:ascii="Verdana" w:hAnsi="Verdana"/>
                <w:sz w:val="20"/>
                <w:szCs w:val="20"/>
              </w:rPr>
            </w:pPr>
            <w:r>
              <w:rPr>
                <w:rFonts w:ascii="Verdana" w:hAnsi="Verdana"/>
                <w:sz w:val="20"/>
                <w:szCs w:val="20"/>
              </w:rPr>
              <w:t>Simple investigation</w:t>
            </w:r>
          </w:p>
        </w:tc>
        <w:tc>
          <w:tcPr>
            <w:tcW w:w="3260" w:type="dxa"/>
          </w:tcPr>
          <w:p w14:paraId="387BA583" w14:textId="600571CD" w:rsidR="003D0142" w:rsidRPr="00C7297F" w:rsidRDefault="003D0142" w:rsidP="00C7297F">
            <w:pPr>
              <w:spacing w:after="120" w:line="240" w:lineRule="auto"/>
              <w:rPr>
                <w:rFonts w:ascii="Verdana" w:eastAsia="Arial" w:hAnsi="Verdana"/>
                <w:sz w:val="20"/>
                <w:szCs w:val="20"/>
              </w:rPr>
            </w:pPr>
            <w:r w:rsidRPr="00C7297F">
              <w:rPr>
                <w:rFonts w:ascii="Verdana" w:eastAsia="Arial" w:hAnsi="Verdana"/>
                <w:sz w:val="20"/>
                <w:szCs w:val="20"/>
              </w:rPr>
              <w:t>Improvement plan focussing on Quality and Safety</w:t>
            </w:r>
          </w:p>
        </w:tc>
      </w:tr>
      <w:tr w:rsidR="0082098F" w:rsidRPr="00C7297F" w14:paraId="712F0139" w14:textId="77777777" w:rsidTr="003044FC">
        <w:tc>
          <w:tcPr>
            <w:tcW w:w="3119" w:type="dxa"/>
          </w:tcPr>
          <w:p w14:paraId="69D7CEE0" w14:textId="3364427D" w:rsidR="0082098F" w:rsidRPr="00C7297F" w:rsidRDefault="003D0142" w:rsidP="00C7297F">
            <w:pPr>
              <w:spacing w:after="120" w:line="240" w:lineRule="auto"/>
              <w:rPr>
                <w:rFonts w:ascii="Verdana" w:eastAsia="Arial" w:hAnsi="Verdana" w:cstheme="minorHAnsi"/>
                <w:bCs/>
                <w:sz w:val="20"/>
                <w:szCs w:val="20"/>
              </w:rPr>
            </w:pPr>
            <w:r>
              <w:rPr>
                <w:rFonts w:ascii="Verdana" w:eastAsia="Arial" w:hAnsi="Verdana" w:cstheme="minorHAnsi"/>
                <w:bCs/>
                <w:sz w:val="20"/>
                <w:szCs w:val="20"/>
              </w:rPr>
              <w:t>Near miss</w:t>
            </w:r>
            <w:r w:rsidR="0082098F" w:rsidRPr="00C7297F">
              <w:rPr>
                <w:rFonts w:ascii="Verdana" w:eastAsia="Arial" w:hAnsi="Verdana" w:cstheme="minorHAnsi"/>
                <w:bCs/>
                <w:sz w:val="20"/>
                <w:szCs w:val="20"/>
              </w:rPr>
              <w:t xml:space="preserve"> incident</w:t>
            </w:r>
            <w:r>
              <w:rPr>
                <w:rFonts w:ascii="Verdana" w:eastAsia="Arial" w:hAnsi="Verdana" w:cstheme="minorHAnsi"/>
                <w:bCs/>
                <w:sz w:val="20"/>
                <w:szCs w:val="20"/>
              </w:rPr>
              <w:t>s</w:t>
            </w:r>
          </w:p>
        </w:tc>
        <w:tc>
          <w:tcPr>
            <w:tcW w:w="2977" w:type="dxa"/>
          </w:tcPr>
          <w:p w14:paraId="17285659" w14:textId="5EE7560B" w:rsidR="0082098F" w:rsidRPr="00C7297F" w:rsidRDefault="0082098F" w:rsidP="00C7297F">
            <w:pPr>
              <w:pStyle w:val="Default"/>
              <w:spacing w:after="120"/>
              <w:rPr>
                <w:rFonts w:ascii="Verdana" w:hAnsi="Verdana"/>
                <w:sz w:val="20"/>
                <w:szCs w:val="20"/>
              </w:rPr>
            </w:pPr>
            <w:r w:rsidRPr="00C7297F">
              <w:rPr>
                <w:rFonts w:ascii="Verdana" w:hAnsi="Verdana"/>
                <w:sz w:val="20"/>
                <w:szCs w:val="20"/>
              </w:rPr>
              <w:t xml:space="preserve">Local and </w:t>
            </w:r>
            <w:r w:rsidR="00020559" w:rsidRPr="00C7297F">
              <w:rPr>
                <w:rFonts w:ascii="Verdana" w:hAnsi="Verdana"/>
                <w:sz w:val="20"/>
                <w:szCs w:val="20"/>
              </w:rPr>
              <w:t>t</w:t>
            </w:r>
            <w:r w:rsidRPr="00C7297F">
              <w:rPr>
                <w:rFonts w:ascii="Verdana" w:hAnsi="Verdana"/>
                <w:sz w:val="20"/>
                <w:szCs w:val="20"/>
              </w:rPr>
              <w:t>hematic review</w:t>
            </w:r>
          </w:p>
        </w:tc>
        <w:tc>
          <w:tcPr>
            <w:tcW w:w="3260" w:type="dxa"/>
          </w:tcPr>
          <w:p w14:paraId="01854830" w14:textId="4B41B008" w:rsidR="0082098F" w:rsidRPr="00C7297F" w:rsidRDefault="0082098F" w:rsidP="00C7297F">
            <w:pPr>
              <w:spacing w:after="120" w:line="240" w:lineRule="auto"/>
              <w:rPr>
                <w:rFonts w:ascii="Verdana" w:eastAsia="Arial" w:hAnsi="Verdana"/>
                <w:sz w:val="20"/>
                <w:szCs w:val="20"/>
              </w:rPr>
            </w:pPr>
            <w:r w:rsidRPr="00C7297F">
              <w:rPr>
                <w:rFonts w:ascii="Verdana" w:eastAsia="Arial" w:hAnsi="Verdana"/>
                <w:sz w:val="20"/>
                <w:szCs w:val="20"/>
              </w:rPr>
              <w:t>Thematic review where required (data driven)</w:t>
            </w:r>
          </w:p>
        </w:tc>
      </w:tr>
      <w:tr w:rsidR="003D0142" w:rsidRPr="00C7297F" w14:paraId="4C4A04E4" w14:textId="77777777" w:rsidTr="003044FC">
        <w:tc>
          <w:tcPr>
            <w:tcW w:w="3119" w:type="dxa"/>
          </w:tcPr>
          <w:p w14:paraId="70F0BFEE" w14:textId="77777777" w:rsidR="003D0142" w:rsidRDefault="003D0142" w:rsidP="00C7297F">
            <w:pPr>
              <w:spacing w:after="120" w:line="240" w:lineRule="auto"/>
              <w:rPr>
                <w:rFonts w:ascii="Verdana" w:eastAsia="Arial" w:hAnsi="Verdana" w:cstheme="minorHAnsi"/>
                <w:bCs/>
                <w:sz w:val="20"/>
                <w:szCs w:val="20"/>
              </w:rPr>
            </w:pPr>
            <w:r>
              <w:rPr>
                <w:rFonts w:ascii="Verdana" w:eastAsia="Arial" w:hAnsi="Verdana" w:cstheme="minorHAnsi"/>
                <w:bCs/>
                <w:sz w:val="20"/>
                <w:szCs w:val="20"/>
              </w:rPr>
              <w:t>Home Parenteral Support Framework Requirements</w:t>
            </w:r>
          </w:p>
          <w:p w14:paraId="689B9767" w14:textId="68DFA54D" w:rsidR="003D0142" w:rsidRDefault="003D0142" w:rsidP="003D0142">
            <w:pPr>
              <w:pStyle w:val="ListParagraph"/>
              <w:numPr>
                <w:ilvl w:val="0"/>
                <w:numId w:val="30"/>
              </w:numPr>
              <w:spacing w:after="120" w:line="240" w:lineRule="auto"/>
              <w:rPr>
                <w:rFonts w:ascii="Verdana" w:eastAsia="Arial" w:hAnsi="Verdana" w:cstheme="minorHAnsi"/>
                <w:bCs/>
                <w:sz w:val="20"/>
                <w:szCs w:val="20"/>
              </w:rPr>
            </w:pPr>
            <w:r>
              <w:rPr>
                <w:rFonts w:ascii="Verdana" w:eastAsia="Arial" w:hAnsi="Verdana" w:cstheme="minorHAnsi"/>
                <w:bCs/>
                <w:sz w:val="20"/>
                <w:szCs w:val="20"/>
              </w:rPr>
              <w:lastRenderedPageBreak/>
              <w:t>Catheter related blood stream infections</w:t>
            </w:r>
          </w:p>
          <w:p w14:paraId="1D296E85" w14:textId="234E4847" w:rsidR="003D0142" w:rsidRDefault="003D0142" w:rsidP="003D0142">
            <w:pPr>
              <w:pStyle w:val="ListParagraph"/>
              <w:numPr>
                <w:ilvl w:val="0"/>
                <w:numId w:val="30"/>
              </w:numPr>
              <w:spacing w:after="120" w:line="240" w:lineRule="auto"/>
              <w:rPr>
                <w:rFonts w:ascii="Verdana" w:eastAsia="Arial" w:hAnsi="Verdana" w:cstheme="minorHAnsi"/>
                <w:bCs/>
                <w:sz w:val="20"/>
                <w:szCs w:val="20"/>
              </w:rPr>
            </w:pPr>
            <w:r>
              <w:rPr>
                <w:rFonts w:ascii="Verdana" w:eastAsia="Arial" w:hAnsi="Verdana" w:cstheme="minorHAnsi"/>
                <w:bCs/>
                <w:sz w:val="20"/>
                <w:szCs w:val="20"/>
              </w:rPr>
              <w:t>PICC migrations</w:t>
            </w:r>
          </w:p>
          <w:p w14:paraId="0D564A82" w14:textId="2692DACC" w:rsidR="003D0142" w:rsidRDefault="003D0142" w:rsidP="003D0142">
            <w:pPr>
              <w:pStyle w:val="ListParagraph"/>
              <w:numPr>
                <w:ilvl w:val="0"/>
                <w:numId w:val="30"/>
              </w:numPr>
              <w:spacing w:after="120" w:line="240" w:lineRule="auto"/>
              <w:rPr>
                <w:rFonts w:ascii="Verdana" w:eastAsia="Arial" w:hAnsi="Verdana" w:cstheme="minorHAnsi"/>
                <w:bCs/>
                <w:sz w:val="20"/>
                <w:szCs w:val="20"/>
              </w:rPr>
            </w:pPr>
            <w:r>
              <w:rPr>
                <w:rFonts w:ascii="Verdana" w:eastAsia="Arial" w:hAnsi="Verdana" w:cstheme="minorHAnsi"/>
                <w:bCs/>
                <w:sz w:val="20"/>
                <w:szCs w:val="20"/>
              </w:rPr>
              <w:t>Catheter occlusions</w:t>
            </w:r>
          </w:p>
          <w:p w14:paraId="6CF06210" w14:textId="3585BFC9" w:rsidR="003D0142" w:rsidRPr="003D0142" w:rsidRDefault="003D0142" w:rsidP="003D0142">
            <w:pPr>
              <w:pStyle w:val="ListParagraph"/>
              <w:numPr>
                <w:ilvl w:val="0"/>
                <w:numId w:val="30"/>
              </w:numPr>
              <w:spacing w:after="120" w:line="240" w:lineRule="auto"/>
              <w:rPr>
                <w:rFonts w:ascii="Verdana" w:eastAsia="Arial" w:hAnsi="Verdana" w:cstheme="minorHAnsi"/>
                <w:bCs/>
                <w:sz w:val="20"/>
                <w:szCs w:val="20"/>
              </w:rPr>
            </w:pPr>
            <w:r>
              <w:rPr>
                <w:rFonts w:ascii="Verdana" w:eastAsia="Arial" w:hAnsi="Verdana" w:cstheme="minorHAnsi"/>
                <w:bCs/>
                <w:sz w:val="20"/>
                <w:szCs w:val="20"/>
              </w:rPr>
              <w:t>Rapid over infusion</w:t>
            </w:r>
          </w:p>
          <w:p w14:paraId="508DEFF9" w14:textId="1BA4E203" w:rsidR="003D0142" w:rsidRPr="00C7297F" w:rsidRDefault="003D0142" w:rsidP="00C7297F">
            <w:pPr>
              <w:spacing w:after="120" w:line="240" w:lineRule="auto"/>
              <w:rPr>
                <w:rFonts w:ascii="Verdana" w:eastAsia="Arial" w:hAnsi="Verdana" w:cstheme="minorHAnsi"/>
                <w:bCs/>
                <w:sz w:val="20"/>
                <w:szCs w:val="20"/>
              </w:rPr>
            </w:pPr>
          </w:p>
        </w:tc>
        <w:tc>
          <w:tcPr>
            <w:tcW w:w="2977" w:type="dxa"/>
          </w:tcPr>
          <w:p w14:paraId="703BFDBE" w14:textId="6BD9DD6D" w:rsidR="003D0142" w:rsidRPr="00C7297F" w:rsidRDefault="003D0142" w:rsidP="00C7297F">
            <w:pPr>
              <w:pStyle w:val="Default"/>
              <w:spacing w:after="120"/>
              <w:rPr>
                <w:rFonts w:ascii="Verdana" w:hAnsi="Verdana"/>
                <w:sz w:val="20"/>
                <w:szCs w:val="20"/>
              </w:rPr>
            </w:pPr>
            <w:r>
              <w:rPr>
                <w:rFonts w:ascii="Verdana" w:hAnsi="Verdana"/>
                <w:sz w:val="20"/>
                <w:szCs w:val="20"/>
              </w:rPr>
              <w:lastRenderedPageBreak/>
              <w:t>Root cause analysis</w:t>
            </w:r>
          </w:p>
        </w:tc>
        <w:tc>
          <w:tcPr>
            <w:tcW w:w="3260" w:type="dxa"/>
          </w:tcPr>
          <w:p w14:paraId="72948BA2" w14:textId="77777777" w:rsidR="003D0142" w:rsidRDefault="003D0142" w:rsidP="00C7297F">
            <w:pPr>
              <w:spacing w:after="120" w:line="240" w:lineRule="auto"/>
              <w:rPr>
                <w:rFonts w:ascii="Verdana" w:eastAsia="Arial" w:hAnsi="Verdana"/>
                <w:sz w:val="20"/>
                <w:szCs w:val="20"/>
              </w:rPr>
            </w:pPr>
            <w:r w:rsidRPr="00C7297F">
              <w:rPr>
                <w:rFonts w:ascii="Verdana" w:eastAsia="Arial" w:hAnsi="Verdana"/>
                <w:sz w:val="20"/>
                <w:szCs w:val="20"/>
              </w:rPr>
              <w:t>Improvement plan focussing on Quality and Safety</w:t>
            </w:r>
          </w:p>
          <w:p w14:paraId="48825D81" w14:textId="6F5C3860" w:rsidR="000D6DF8" w:rsidRPr="00C7297F" w:rsidRDefault="000D6DF8" w:rsidP="00C7297F">
            <w:pPr>
              <w:spacing w:after="120" w:line="240" w:lineRule="auto"/>
              <w:rPr>
                <w:rFonts w:ascii="Verdana" w:eastAsia="Arial" w:hAnsi="Verdana"/>
                <w:sz w:val="20"/>
                <w:szCs w:val="20"/>
              </w:rPr>
            </w:pPr>
            <w:r>
              <w:rPr>
                <w:rFonts w:ascii="Verdana" w:eastAsia="Arial" w:hAnsi="Verdana"/>
                <w:sz w:val="20"/>
                <w:szCs w:val="20"/>
              </w:rPr>
              <w:lastRenderedPageBreak/>
              <w:t>Thematic review where required (data driven)</w:t>
            </w:r>
          </w:p>
        </w:tc>
      </w:tr>
      <w:tr w:rsidR="00855CE7" w:rsidRPr="00C7297F" w14:paraId="7937D47E" w14:textId="77777777" w:rsidTr="0068234C">
        <w:tc>
          <w:tcPr>
            <w:tcW w:w="9356" w:type="dxa"/>
            <w:gridSpan w:val="3"/>
          </w:tcPr>
          <w:p w14:paraId="291DD9C3" w14:textId="30E707E8" w:rsidR="00855CE7" w:rsidRPr="00C7297F" w:rsidRDefault="00855CE7" w:rsidP="00C7297F">
            <w:pPr>
              <w:spacing w:after="120" w:line="240" w:lineRule="auto"/>
              <w:rPr>
                <w:rFonts w:ascii="Verdana" w:eastAsia="Arial" w:hAnsi="Verdana"/>
                <w:sz w:val="20"/>
                <w:szCs w:val="20"/>
              </w:rPr>
            </w:pPr>
            <w:r>
              <w:rPr>
                <w:rFonts w:ascii="Verdana" w:eastAsia="Arial" w:hAnsi="Verdana" w:cstheme="minorHAnsi"/>
                <w:bCs/>
                <w:sz w:val="20"/>
                <w:szCs w:val="20"/>
              </w:rPr>
              <w:lastRenderedPageBreak/>
              <w:t>After Action reviews can be initiated following any incident investigation if the investigator deems it appropriate</w:t>
            </w:r>
          </w:p>
        </w:tc>
      </w:tr>
    </w:tbl>
    <w:p w14:paraId="59423A5C" w14:textId="43243A63" w:rsidR="00026EC8" w:rsidRDefault="00026EC8" w:rsidP="00C7297F">
      <w:pPr>
        <w:spacing w:after="120" w:line="240" w:lineRule="auto"/>
        <w:rPr>
          <w:rFonts w:ascii="Verdana" w:eastAsiaTheme="majorEastAsia" w:hAnsi="Verdana" w:cstheme="majorBidi"/>
          <w:b/>
          <w:bCs/>
          <w:color w:val="365F91" w:themeColor="accent1" w:themeShade="BF"/>
          <w:sz w:val="20"/>
          <w:szCs w:val="20"/>
        </w:rPr>
      </w:pPr>
    </w:p>
    <w:p w14:paraId="59C70554" w14:textId="71348BD7" w:rsidR="00C410CF" w:rsidRPr="00C7297F" w:rsidRDefault="00026EC8" w:rsidP="00084554">
      <w:pPr>
        <w:pStyle w:val="Heading3"/>
      </w:pPr>
      <w:r>
        <w:br w:type="page"/>
      </w:r>
    </w:p>
    <w:p w14:paraId="306B8129" w14:textId="4E4D06E3" w:rsidR="00AC457A" w:rsidRPr="00084554" w:rsidRDefault="00AC457A" w:rsidP="00084554">
      <w:pPr>
        <w:pStyle w:val="Heading3"/>
        <w:rPr>
          <w:rFonts w:ascii="Verdana" w:hAnsi="Verdana"/>
        </w:rPr>
      </w:pPr>
      <w:bookmarkStart w:id="34" w:name="_Toc164079460"/>
      <w:r w:rsidRPr="00084554">
        <w:rPr>
          <w:rFonts w:ascii="Verdana" w:hAnsi="Verdana"/>
        </w:rPr>
        <w:lastRenderedPageBreak/>
        <w:t>Investigation Stages</w:t>
      </w:r>
      <w:bookmarkEnd w:id="34"/>
    </w:p>
    <w:p w14:paraId="35A8A54C" w14:textId="1B4A1934" w:rsidR="00AC457A" w:rsidRPr="00C7297F" w:rsidRDefault="00AC457A" w:rsidP="00C7297F">
      <w:pPr>
        <w:spacing w:after="120" w:line="240" w:lineRule="auto"/>
        <w:ind w:left="-426"/>
        <w:rPr>
          <w:rFonts w:ascii="Verdana" w:eastAsia="Arial" w:hAnsi="Verdana" w:cs="Arial"/>
          <w:sz w:val="20"/>
          <w:szCs w:val="20"/>
          <w:lang w:eastAsia="en-GB"/>
        </w:rPr>
      </w:pPr>
      <w:r w:rsidRPr="00C7297F">
        <w:rPr>
          <w:rFonts w:ascii="Verdana" w:eastAsia="Arial" w:hAnsi="Verdana" w:cs="Arial"/>
          <w:sz w:val="20"/>
          <w:szCs w:val="20"/>
          <w:lang w:eastAsia="en-GB"/>
        </w:rPr>
        <w:t>The table below outlines the different stages of the investigation process and the resource required for each patient safety incident investigation. The exact resources required will depend on the specific incident, and therefore the resources stated are estimations. It also provides an indication on the differing resource requirements for the relevant staff groups. This should be reviewed in conjunction with the PSIRF policy.</w:t>
      </w:r>
    </w:p>
    <w:p w14:paraId="224D1AE2" w14:textId="77777777" w:rsidR="00FF5027" w:rsidRPr="007822D5" w:rsidRDefault="00FF5027" w:rsidP="007822D5">
      <w:pPr>
        <w:spacing w:after="120" w:line="240" w:lineRule="auto"/>
        <w:jc w:val="center"/>
        <w:rPr>
          <w:rFonts w:ascii="Verdana" w:eastAsiaTheme="majorEastAsia" w:hAnsi="Verdana" w:cstheme="majorBidi"/>
          <w:b/>
          <w:bCs/>
          <w:color w:val="365F91" w:themeColor="accent1" w:themeShade="BF"/>
          <w:sz w:val="20"/>
          <w:szCs w:val="20"/>
        </w:rPr>
      </w:pPr>
    </w:p>
    <w:tbl>
      <w:tblPr>
        <w:tblW w:w="9910"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25"/>
        <w:gridCol w:w="4185"/>
      </w:tblGrid>
      <w:tr w:rsidR="00AC457A" w:rsidRPr="007822D5" w14:paraId="6A6EADE8" w14:textId="77777777" w:rsidTr="007F17EA">
        <w:tc>
          <w:tcPr>
            <w:tcW w:w="5725" w:type="dxa"/>
            <w:tcBorders>
              <w:top w:val="single" w:sz="4" w:space="0" w:color="4A86E8"/>
              <w:left w:val="single" w:sz="4" w:space="0" w:color="4A86E8"/>
              <w:bottom w:val="single" w:sz="4" w:space="0" w:color="4A86E8"/>
              <w:right w:val="single" w:sz="4" w:space="0" w:color="4A86E8"/>
            </w:tcBorders>
            <w:shd w:val="clear" w:color="auto" w:fill="9FC5E8"/>
          </w:tcPr>
          <w:p w14:paraId="52625AE4" w14:textId="77777777" w:rsidR="00AC457A" w:rsidRPr="007822D5" w:rsidRDefault="00AC457A" w:rsidP="007822D5">
            <w:pPr>
              <w:spacing w:after="120" w:line="240" w:lineRule="auto"/>
              <w:jc w:val="center"/>
              <w:rPr>
                <w:rFonts w:ascii="Verdana" w:eastAsia="Arial" w:hAnsi="Verdana" w:cs="Arial"/>
                <w:b/>
                <w:bCs/>
                <w:sz w:val="20"/>
                <w:szCs w:val="20"/>
                <w:lang w:eastAsia="en-GB"/>
              </w:rPr>
            </w:pPr>
            <w:r w:rsidRPr="007822D5">
              <w:rPr>
                <w:rFonts w:ascii="Verdana" w:eastAsia="Arial" w:hAnsi="Verdana" w:cs="Arial"/>
                <w:b/>
                <w:bCs/>
                <w:sz w:val="20"/>
                <w:szCs w:val="20"/>
                <w:lang w:eastAsia="en-GB"/>
              </w:rPr>
              <w:t>Investigation Stage</w:t>
            </w:r>
          </w:p>
        </w:tc>
        <w:tc>
          <w:tcPr>
            <w:tcW w:w="4185" w:type="dxa"/>
            <w:tcBorders>
              <w:top w:val="single" w:sz="4" w:space="0" w:color="4A86E8"/>
              <w:left w:val="single" w:sz="4" w:space="0" w:color="4A86E8"/>
              <w:bottom w:val="single" w:sz="4" w:space="0" w:color="4A86E8"/>
              <w:right w:val="single" w:sz="4" w:space="0" w:color="4A86E8"/>
            </w:tcBorders>
            <w:shd w:val="clear" w:color="auto" w:fill="9FC5E8"/>
          </w:tcPr>
          <w:p w14:paraId="2245CA4D" w14:textId="77777777" w:rsidR="00AC457A" w:rsidRPr="007822D5" w:rsidRDefault="00AC457A" w:rsidP="007822D5">
            <w:pPr>
              <w:spacing w:after="120" w:line="240" w:lineRule="auto"/>
              <w:jc w:val="center"/>
              <w:rPr>
                <w:rFonts w:ascii="Verdana" w:eastAsia="Arial" w:hAnsi="Verdana" w:cs="Arial"/>
                <w:b/>
                <w:bCs/>
                <w:sz w:val="20"/>
                <w:szCs w:val="20"/>
                <w:lang w:eastAsia="en-GB"/>
              </w:rPr>
            </w:pPr>
            <w:r w:rsidRPr="007822D5">
              <w:rPr>
                <w:rFonts w:ascii="Verdana" w:eastAsia="Arial" w:hAnsi="Verdana" w:cs="Arial"/>
                <w:b/>
                <w:bCs/>
                <w:sz w:val="20"/>
                <w:szCs w:val="20"/>
                <w:lang w:eastAsia="en-GB"/>
              </w:rPr>
              <w:t>Responsibility</w:t>
            </w:r>
          </w:p>
        </w:tc>
      </w:tr>
      <w:tr w:rsidR="00AC457A" w:rsidRPr="00C7297F" w14:paraId="6B4A7A10" w14:textId="77777777" w:rsidTr="007F17EA">
        <w:trPr>
          <w:trHeight w:val="420"/>
        </w:trPr>
        <w:tc>
          <w:tcPr>
            <w:tcW w:w="9910" w:type="dxa"/>
            <w:gridSpan w:val="2"/>
            <w:tcBorders>
              <w:top w:val="single" w:sz="4" w:space="0" w:color="4A86E8"/>
              <w:left w:val="single" w:sz="4" w:space="0" w:color="4A86E8"/>
              <w:bottom w:val="single" w:sz="4" w:space="0" w:color="4A86E8"/>
              <w:right w:val="single" w:sz="4" w:space="0" w:color="4A86E8"/>
            </w:tcBorders>
            <w:shd w:val="clear" w:color="auto" w:fill="CFE2F3"/>
          </w:tcPr>
          <w:p w14:paraId="3312977E" w14:textId="77777777" w:rsidR="00AC457A" w:rsidRPr="00C7297F" w:rsidRDefault="00AC457A" w:rsidP="00C7297F">
            <w:pPr>
              <w:numPr>
                <w:ilvl w:val="0"/>
                <w:numId w:val="15"/>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Plan the Investigation</w:t>
            </w:r>
          </w:p>
        </w:tc>
      </w:tr>
      <w:tr w:rsidR="00AC457A" w:rsidRPr="00C7297F" w14:paraId="76D56D33" w14:textId="77777777" w:rsidTr="007F17EA">
        <w:tc>
          <w:tcPr>
            <w:tcW w:w="5725" w:type="dxa"/>
            <w:tcBorders>
              <w:top w:val="single" w:sz="4" w:space="0" w:color="4A86E8"/>
              <w:left w:val="single" w:sz="4" w:space="0" w:color="4A86E8"/>
              <w:bottom w:val="single" w:sz="4" w:space="0" w:color="4A86E8"/>
              <w:right w:val="single" w:sz="4" w:space="0" w:color="4A86E8"/>
            </w:tcBorders>
          </w:tcPr>
          <w:p w14:paraId="2339A7FB" w14:textId="77777777" w:rsidR="00AC457A" w:rsidRPr="00C7297F" w:rsidRDefault="00AC457A" w:rsidP="00C7297F">
            <w:pPr>
              <w:pStyle w:val="ListParagraph"/>
              <w:numPr>
                <w:ilvl w:val="0"/>
                <w:numId w:val="19"/>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 xml:space="preserve">Appoint investigators who are trained, competent, have secure protected time and sufficient support. </w:t>
            </w:r>
          </w:p>
          <w:p w14:paraId="75EE1EDF" w14:textId="788926E0" w:rsidR="00AC457A" w:rsidRPr="00C7297F" w:rsidRDefault="00AC457A" w:rsidP="00C7297F">
            <w:pPr>
              <w:pStyle w:val="ListParagraph"/>
              <w:numPr>
                <w:ilvl w:val="0"/>
                <w:numId w:val="19"/>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Inform and engage with the patient/family and staff involved in agreeing scope.</w:t>
            </w:r>
          </w:p>
        </w:tc>
        <w:tc>
          <w:tcPr>
            <w:tcW w:w="4185" w:type="dxa"/>
            <w:tcBorders>
              <w:top w:val="single" w:sz="4" w:space="0" w:color="4A86E8"/>
              <w:left w:val="single" w:sz="4" w:space="0" w:color="4A86E8"/>
              <w:bottom w:val="single" w:sz="4" w:space="0" w:color="4A86E8"/>
              <w:right w:val="single" w:sz="4" w:space="0" w:color="4A86E8"/>
            </w:tcBorders>
          </w:tcPr>
          <w:p w14:paraId="4B235748" w14:textId="69892082" w:rsidR="00AC457A" w:rsidRPr="00C7297F" w:rsidRDefault="007729AC" w:rsidP="00C7297F">
            <w:pPr>
              <w:numPr>
                <w:ilvl w:val="0"/>
                <w:numId w:val="12"/>
              </w:numPr>
              <w:spacing w:after="120" w:line="240" w:lineRule="auto"/>
              <w:rPr>
                <w:rFonts w:ascii="Verdana" w:eastAsia="Arial" w:hAnsi="Verdana" w:cs="Arial"/>
                <w:sz w:val="20"/>
                <w:szCs w:val="20"/>
                <w:lang w:eastAsia="en-GB"/>
              </w:rPr>
            </w:pPr>
            <w:r>
              <w:rPr>
                <w:rFonts w:ascii="Verdana" w:eastAsia="Arial" w:hAnsi="Verdana" w:cs="Arial"/>
                <w:sz w:val="20"/>
                <w:szCs w:val="20"/>
                <w:lang w:eastAsia="en-GB"/>
              </w:rPr>
              <w:t xml:space="preserve">Clinical </w:t>
            </w:r>
            <w:r w:rsidR="00AC457A" w:rsidRPr="00C7297F">
              <w:rPr>
                <w:rFonts w:ascii="Verdana" w:eastAsia="Arial" w:hAnsi="Verdana" w:cs="Arial"/>
                <w:sz w:val="20"/>
                <w:szCs w:val="20"/>
                <w:lang w:eastAsia="en-GB"/>
              </w:rPr>
              <w:t xml:space="preserve">Governance, </w:t>
            </w:r>
            <w:r>
              <w:rPr>
                <w:rFonts w:ascii="Verdana" w:eastAsia="Arial" w:hAnsi="Verdana" w:cs="Arial"/>
                <w:sz w:val="20"/>
                <w:szCs w:val="20"/>
                <w:lang w:eastAsia="en-GB"/>
              </w:rPr>
              <w:t>relevant internal team</w:t>
            </w:r>
            <w:r w:rsidR="00AC457A" w:rsidRPr="00C7297F">
              <w:rPr>
                <w:rFonts w:ascii="Verdana" w:eastAsia="Arial" w:hAnsi="Verdana" w:cs="Arial"/>
                <w:sz w:val="20"/>
                <w:szCs w:val="20"/>
                <w:lang w:eastAsia="en-GB"/>
              </w:rPr>
              <w:t xml:space="preserve"> </w:t>
            </w:r>
          </w:p>
          <w:p w14:paraId="25D8522E" w14:textId="1BC777D6" w:rsidR="00AC457A" w:rsidRPr="00C7297F" w:rsidRDefault="001B53B1" w:rsidP="00C7297F">
            <w:pPr>
              <w:numPr>
                <w:ilvl w:val="0"/>
                <w:numId w:val="12"/>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Quality Assurance Team</w:t>
            </w:r>
            <w:r w:rsidR="00AC457A" w:rsidRPr="00C7297F">
              <w:rPr>
                <w:rFonts w:ascii="Verdana" w:eastAsia="Arial" w:hAnsi="Verdana" w:cs="Arial"/>
                <w:sz w:val="20"/>
                <w:szCs w:val="20"/>
                <w:lang w:eastAsia="en-GB"/>
              </w:rPr>
              <w:t xml:space="preserve"> </w:t>
            </w:r>
          </w:p>
        </w:tc>
      </w:tr>
      <w:tr w:rsidR="00AC457A" w:rsidRPr="00C7297F" w14:paraId="311AE291" w14:textId="77777777" w:rsidTr="007F17EA">
        <w:trPr>
          <w:trHeight w:val="420"/>
        </w:trPr>
        <w:tc>
          <w:tcPr>
            <w:tcW w:w="9910" w:type="dxa"/>
            <w:gridSpan w:val="2"/>
            <w:tcBorders>
              <w:top w:val="single" w:sz="4" w:space="0" w:color="4A86E8"/>
              <w:left w:val="single" w:sz="4" w:space="0" w:color="4A86E8"/>
              <w:bottom w:val="single" w:sz="4" w:space="0" w:color="4A86E8"/>
              <w:right w:val="single" w:sz="4" w:space="0" w:color="4A86E8"/>
            </w:tcBorders>
            <w:shd w:val="clear" w:color="auto" w:fill="CFE2F3"/>
          </w:tcPr>
          <w:p w14:paraId="74CB2A18" w14:textId="77777777" w:rsidR="00AC457A" w:rsidRPr="00C7297F" w:rsidRDefault="00AC457A" w:rsidP="00C7297F">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2. Gather and map the information (WHAT Happened)</w:t>
            </w:r>
          </w:p>
        </w:tc>
      </w:tr>
      <w:tr w:rsidR="00AC457A" w:rsidRPr="00C7297F" w14:paraId="6898FBF4" w14:textId="77777777" w:rsidTr="007F17EA">
        <w:tc>
          <w:tcPr>
            <w:tcW w:w="5725" w:type="dxa"/>
            <w:tcBorders>
              <w:top w:val="single" w:sz="4" w:space="0" w:color="4A86E8"/>
              <w:left w:val="single" w:sz="4" w:space="0" w:color="4A86E8"/>
              <w:bottom w:val="single" w:sz="4" w:space="0" w:color="4A86E8"/>
              <w:right w:val="single" w:sz="4" w:space="0" w:color="4A86E8"/>
            </w:tcBorders>
          </w:tcPr>
          <w:p w14:paraId="6F72944A" w14:textId="78DD6357" w:rsidR="00AC457A" w:rsidRPr="00C7297F" w:rsidRDefault="00AC457A" w:rsidP="00C7297F">
            <w:pPr>
              <w:pStyle w:val="ListParagraph"/>
              <w:numPr>
                <w:ilvl w:val="0"/>
                <w:numId w:val="18"/>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 xml:space="preserve">Identify the WHO, WHERE and WHEN of the incident. </w:t>
            </w:r>
          </w:p>
          <w:p w14:paraId="19AFBCE4" w14:textId="77777777" w:rsidR="00AC457A" w:rsidRPr="00C7297F" w:rsidRDefault="00AC457A" w:rsidP="00C7297F">
            <w:pPr>
              <w:pStyle w:val="ListParagraph"/>
              <w:numPr>
                <w:ilvl w:val="0"/>
                <w:numId w:val="18"/>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 xml:space="preserve">Identify WHAT happened </w:t>
            </w:r>
          </w:p>
          <w:p w14:paraId="05EE40C9" w14:textId="2AD1A7E0" w:rsidR="00AC457A" w:rsidRPr="00C7297F" w:rsidRDefault="00AC457A" w:rsidP="00C7297F">
            <w:pPr>
              <w:pStyle w:val="ListParagraph"/>
              <w:numPr>
                <w:ilvl w:val="0"/>
                <w:numId w:val="18"/>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 xml:space="preserve">Map the incident timeline from the </w:t>
            </w:r>
            <w:r w:rsidR="001B53B1" w:rsidRPr="00C7297F">
              <w:rPr>
                <w:rFonts w:ascii="Verdana" w:eastAsia="Arial" w:hAnsi="Verdana" w:cs="Arial"/>
                <w:sz w:val="20"/>
                <w:szCs w:val="20"/>
                <w:lang w:eastAsia="en-GB"/>
              </w:rPr>
              <w:t>healthcare record</w:t>
            </w:r>
            <w:r w:rsidRPr="00C7297F">
              <w:rPr>
                <w:rFonts w:ascii="Verdana" w:eastAsia="Arial" w:hAnsi="Verdana" w:cs="Arial"/>
                <w:sz w:val="20"/>
                <w:szCs w:val="20"/>
                <w:lang w:eastAsia="en-GB"/>
              </w:rPr>
              <w:t xml:space="preserve">, incident report and/or complaint letter. </w:t>
            </w:r>
          </w:p>
          <w:p w14:paraId="20381D36" w14:textId="77777777" w:rsidR="00AC457A" w:rsidRPr="00C7297F" w:rsidRDefault="00AC457A" w:rsidP="00C7297F">
            <w:pPr>
              <w:pStyle w:val="ListParagraph"/>
              <w:numPr>
                <w:ilvl w:val="0"/>
                <w:numId w:val="18"/>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Add further detail and achieve mutual understanding via meetings/interviews with the patient/family and staff involved</w:t>
            </w:r>
          </w:p>
        </w:tc>
        <w:tc>
          <w:tcPr>
            <w:tcW w:w="4185" w:type="dxa"/>
            <w:tcBorders>
              <w:top w:val="single" w:sz="4" w:space="0" w:color="4A86E8"/>
              <w:left w:val="single" w:sz="4" w:space="0" w:color="4A86E8"/>
              <w:bottom w:val="single" w:sz="4" w:space="0" w:color="4A86E8"/>
              <w:right w:val="single" w:sz="4" w:space="0" w:color="4A86E8"/>
            </w:tcBorders>
          </w:tcPr>
          <w:p w14:paraId="23C57151" w14:textId="046952B6" w:rsidR="00AC457A" w:rsidRPr="00C7297F" w:rsidRDefault="00AC457A" w:rsidP="00C7297F">
            <w:pPr>
              <w:numPr>
                <w:ilvl w:val="0"/>
                <w:numId w:val="13"/>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 xml:space="preserve">Investigation </w:t>
            </w:r>
            <w:r w:rsidR="001B53B1" w:rsidRPr="00C7297F">
              <w:rPr>
                <w:rFonts w:ascii="Verdana" w:eastAsia="Arial" w:hAnsi="Verdana" w:cs="Arial"/>
                <w:sz w:val="20"/>
                <w:szCs w:val="20"/>
                <w:lang w:eastAsia="en-GB"/>
              </w:rPr>
              <w:t>Lead</w:t>
            </w:r>
          </w:p>
        </w:tc>
      </w:tr>
      <w:tr w:rsidR="00AC457A" w:rsidRPr="00C7297F" w14:paraId="28C4CF26" w14:textId="77777777" w:rsidTr="007F17EA">
        <w:trPr>
          <w:trHeight w:val="420"/>
        </w:trPr>
        <w:tc>
          <w:tcPr>
            <w:tcW w:w="9910" w:type="dxa"/>
            <w:gridSpan w:val="2"/>
            <w:tcBorders>
              <w:top w:val="single" w:sz="4" w:space="0" w:color="4A86E8"/>
              <w:left w:val="single" w:sz="4" w:space="0" w:color="4A86E8"/>
              <w:bottom w:val="single" w:sz="4" w:space="0" w:color="4A86E8"/>
              <w:right w:val="single" w:sz="4" w:space="0" w:color="4A86E8"/>
            </w:tcBorders>
            <w:shd w:val="clear" w:color="auto" w:fill="CFE2F3"/>
          </w:tcPr>
          <w:p w14:paraId="50069D13" w14:textId="77777777" w:rsidR="00AC457A" w:rsidRPr="00C7297F" w:rsidRDefault="00AC457A" w:rsidP="00C7297F">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3. Identify Problems (HOW it happened and variations from what was expected to happen)</w:t>
            </w:r>
          </w:p>
        </w:tc>
      </w:tr>
      <w:tr w:rsidR="00AC457A" w:rsidRPr="00C7297F" w14:paraId="6BF4EB75" w14:textId="77777777" w:rsidTr="007F17EA">
        <w:tc>
          <w:tcPr>
            <w:tcW w:w="5725" w:type="dxa"/>
            <w:tcBorders>
              <w:top w:val="single" w:sz="4" w:space="0" w:color="4A86E8"/>
              <w:left w:val="single" w:sz="4" w:space="0" w:color="4A86E8"/>
              <w:bottom w:val="single" w:sz="4" w:space="0" w:color="4A86E8"/>
              <w:right w:val="single" w:sz="4" w:space="0" w:color="4A86E8"/>
            </w:tcBorders>
          </w:tcPr>
          <w:p w14:paraId="214BB834" w14:textId="77777777" w:rsidR="00AC457A" w:rsidRPr="00C7297F" w:rsidRDefault="00AC457A" w:rsidP="00C7297F">
            <w:pPr>
              <w:widowControl w:val="0"/>
              <w:numPr>
                <w:ilvl w:val="0"/>
                <w:numId w:val="9"/>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 xml:space="preserve">Identify and reference good practice requirements (work as imagined) </w:t>
            </w:r>
          </w:p>
          <w:p w14:paraId="70E65CBC" w14:textId="77777777" w:rsidR="00AC457A" w:rsidRPr="00C7297F" w:rsidRDefault="00AC457A" w:rsidP="00C7297F">
            <w:pPr>
              <w:numPr>
                <w:ilvl w:val="0"/>
                <w:numId w:val="9"/>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Identify the key problems arising</w:t>
            </w:r>
          </w:p>
        </w:tc>
        <w:tc>
          <w:tcPr>
            <w:tcW w:w="4185" w:type="dxa"/>
            <w:tcBorders>
              <w:top w:val="single" w:sz="4" w:space="0" w:color="4A86E8"/>
              <w:left w:val="single" w:sz="4" w:space="0" w:color="4A86E8"/>
              <w:bottom w:val="single" w:sz="4" w:space="0" w:color="4A86E8"/>
              <w:right w:val="single" w:sz="4" w:space="0" w:color="4A86E8"/>
            </w:tcBorders>
          </w:tcPr>
          <w:p w14:paraId="50807AD4" w14:textId="3D4B50AC" w:rsidR="00AC457A" w:rsidRPr="00C7297F" w:rsidRDefault="001B53B1" w:rsidP="00C7297F">
            <w:pPr>
              <w:numPr>
                <w:ilvl w:val="0"/>
                <w:numId w:val="16"/>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Investigation Lead</w:t>
            </w:r>
            <w:r w:rsidR="00AC457A" w:rsidRPr="00C7297F">
              <w:rPr>
                <w:rFonts w:ascii="Verdana" w:eastAsia="Arial" w:hAnsi="Verdana" w:cs="Arial"/>
                <w:sz w:val="20"/>
                <w:szCs w:val="20"/>
                <w:lang w:eastAsia="en-GB"/>
              </w:rPr>
              <w:t xml:space="preserve"> /Subject Matter Expert</w:t>
            </w:r>
          </w:p>
        </w:tc>
      </w:tr>
      <w:tr w:rsidR="00AC457A" w:rsidRPr="00C7297F" w14:paraId="658E8FD8" w14:textId="77777777" w:rsidTr="007F17EA">
        <w:trPr>
          <w:trHeight w:val="420"/>
        </w:trPr>
        <w:tc>
          <w:tcPr>
            <w:tcW w:w="9910" w:type="dxa"/>
            <w:gridSpan w:val="2"/>
            <w:tcBorders>
              <w:top w:val="single" w:sz="4" w:space="0" w:color="4A86E8"/>
              <w:left w:val="single" w:sz="4" w:space="0" w:color="4A86E8"/>
              <w:bottom w:val="single" w:sz="4" w:space="0" w:color="4A86E8"/>
              <w:right w:val="single" w:sz="4" w:space="0" w:color="4A86E8"/>
            </w:tcBorders>
            <w:shd w:val="clear" w:color="auto" w:fill="CFE2F3"/>
          </w:tcPr>
          <w:p w14:paraId="2DF9DC8B" w14:textId="77777777" w:rsidR="00AC457A" w:rsidRPr="00C7297F" w:rsidRDefault="00AC457A" w:rsidP="00C7297F">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 xml:space="preserve">4. Analyse contributory and causal factors (WHY these key problems arose) </w:t>
            </w:r>
          </w:p>
        </w:tc>
      </w:tr>
      <w:tr w:rsidR="00AC457A" w:rsidRPr="00C7297F" w14:paraId="4FA32140" w14:textId="77777777" w:rsidTr="007F17EA">
        <w:tc>
          <w:tcPr>
            <w:tcW w:w="5725" w:type="dxa"/>
            <w:tcBorders>
              <w:top w:val="single" w:sz="4" w:space="0" w:color="4A86E8"/>
              <w:left w:val="single" w:sz="4" w:space="0" w:color="4A86E8"/>
              <w:bottom w:val="single" w:sz="4" w:space="0" w:color="4A86E8"/>
              <w:right w:val="single" w:sz="4" w:space="0" w:color="4A86E8"/>
            </w:tcBorders>
          </w:tcPr>
          <w:p w14:paraId="29313905" w14:textId="77777777" w:rsidR="00AC457A" w:rsidRPr="00C7297F" w:rsidRDefault="00AC457A" w:rsidP="00C7297F">
            <w:pPr>
              <w:widowControl w:val="0"/>
              <w:numPr>
                <w:ilvl w:val="0"/>
                <w:numId w:val="17"/>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Observe and discuss how work is routinely done (work as done)</w:t>
            </w:r>
          </w:p>
          <w:p w14:paraId="60654FB4" w14:textId="77777777" w:rsidR="00AC457A" w:rsidRPr="00C7297F" w:rsidRDefault="00AC457A" w:rsidP="00C7297F">
            <w:pPr>
              <w:numPr>
                <w:ilvl w:val="0"/>
                <w:numId w:val="17"/>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Search for contributory and causal factors for each key problem (deep-seated reasons WHY)</w:t>
            </w:r>
          </w:p>
        </w:tc>
        <w:tc>
          <w:tcPr>
            <w:tcW w:w="4185" w:type="dxa"/>
            <w:tcBorders>
              <w:top w:val="single" w:sz="4" w:space="0" w:color="4A86E8"/>
              <w:left w:val="single" w:sz="4" w:space="0" w:color="4A86E8"/>
              <w:bottom w:val="single" w:sz="4" w:space="0" w:color="4A86E8"/>
              <w:right w:val="single" w:sz="4" w:space="0" w:color="4A86E8"/>
            </w:tcBorders>
          </w:tcPr>
          <w:p w14:paraId="29AF92E5" w14:textId="42C79CCD" w:rsidR="00AC457A" w:rsidRPr="00C7297F" w:rsidRDefault="001B53B1" w:rsidP="00C7297F">
            <w:pPr>
              <w:numPr>
                <w:ilvl w:val="0"/>
                <w:numId w:val="14"/>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Investigation Lead</w:t>
            </w:r>
          </w:p>
        </w:tc>
      </w:tr>
      <w:tr w:rsidR="00AC457A" w:rsidRPr="00C7297F" w14:paraId="5B7AE505" w14:textId="77777777" w:rsidTr="007F17EA">
        <w:trPr>
          <w:trHeight w:val="420"/>
        </w:trPr>
        <w:tc>
          <w:tcPr>
            <w:tcW w:w="9910" w:type="dxa"/>
            <w:gridSpan w:val="2"/>
            <w:tcBorders>
              <w:top w:val="single" w:sz="4" w:space="0" w:color="4A86E8"/>
              <w:left w:val="single" w:sz="4" w:space="0" w:color="4A86E8"/>
              <w:bottom w:val="single" w:sz="4" w:space="0" w:color="4A86E8"/>
              <w:right w:val="single" w:sz="4" w:space="0" w:color="4A86E8"/>
            </w:tcBorders>
            <w:shd w:val="clear" w:color="auto" w:fill="CFE2F3"/>
          </w:tcPr>
          <w:p w14:paraId="403F67B8" w14:textId="77777777" w:rsidR="00AC457A" w:rsidRPr="00C7297F" w:rsidRDefault="00AC457A" w:rsidP="00C7297F">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5. Write Investigation Report- with clarity, openness and in full consultation with patient/family and staff</w:t>
            </w:r>
          </w:p>
        </w:tc>
      </w:tr>
      <w:tr w:rsidR="00AC457A" w:rsidRPr="00C7297F" w14:paraId="5C60EE1C" w14:textId="77777777" w:rsidTr="007F17EA">
        <w:tc>
          <w:tcPr>
            <w:tcW w:w="5725" w:type="dxa"/>
            <w:tcBorders>
              <w:top w:val="single" w:sz="4" w:space="0" w:color="4A86E8"/>
              <w:left w:val="single" w:sz="4" w:space="0" w:color="4A86E8"/>
              <w:bottom w:val="single" w:sz="4" w:space="0" w:color="4A86E8"/>
              <w:right w:val="single" w:sz="4" w:space="0" w:color="4A86E8"/>
            </w:tcBorders>
          </w:tcPr>
          <w:p w14:paraId="14B0CF3B" w14:textId="77777777" w:rsidR="00AC457A" w:rsidRPr="00C7297F" w:rsidRDefault="00AC457A" w:rsidP="00C7297F">
            <w:pPr>
              <w:numPr>
                <w:ilvl w:val="0"/>
                <w:numId w:val="11"/>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Write investigation report</w:t>
            </w:r>
          </w:p>
        </w:tc>
        <w:tc>
          <w:tcPr>
            <w:tcW w:w="4185" w:type="dxa"/>
            <w:tcBorders>
              <w:top w:val="single" w:sz="4" w:space="0" w:color="4A86E8"/>
              <w:left w:val="single" w:sz="4" w:space="0" w:color="4A86E8"/>
              <w:bottom w:val="single" w:sz="4" w:space="0" w:color="4A86E8"/>
              <w:right w:val="single" w:sz="4" w:space="0" w:color="4A86E8"/>
            </w:tcBorders>
          </w:tcPr>
          <w:p w14:paraId="5E0AB8D0" w14:textId="6B89878D" w:rsidR="00AC457A" w:rsidRPr="00C7297F" w:rsidRDefault="001B53B1" w:rsidP="00C7297F">
            <w:pPr>
              <w:numPr>
                <w:ilvl w:val="0"/>
                <w:numId w:val="10"/>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Investigation Lead</w:t>
            </w:r>
          </w:p>
        </w:tc>
      </w:tr>
      <w:tr w:rsidR="00AC457A" w:rsidRPr="00C7297F" w14:paraId="2386AB5D" w14:textId="77777777" w:rsidTr="007F17EA">
        <w:trPr>
          <w:trHeight w:val="420"/>
        </w:trPr>
        <w:tc>
          <w:tcPr>
            <w:tcW w:w="9910" w:type="dxa"/>
            <w:gridSpan w:val="2"/>
            <w:tcBorders>
              <w:top w:val="single" w:sz="4" w:space="0" w:color="4A86E8"/>
              <w:left w:val="single" w:sz="4" w:space="0" w:color="4A86E8"/>
              <w:bottom w:val="single" w:sz="4" w:space="0" w:color="4A86E8"/>
              <w:right w:val="single" w:sz="4" w:space="0" w:color="4A86E8"/>
            </w:tcBorders>
            <w:shd w:val="clear" w:color="auto" w:fill="CFE2F3"/>
          </w:tcPr>
          <w:p w14:paraId="0D9B8D41" w14:textId="77777777" w:rsidR="00AC457A" w:rsidRPr="00C7297F" w:rsidRDefault="00AC457A" w:rsidP="00C7297F">
            <w:p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6. Develop Recommendations and Action Plan</w:t>
            </w:r>
          </w:p>
        </w:tc>
      </w:tr>
      <w:tr w:rsidR="00AC457A" w:rsidRPr="00C7297F" w14:paraId="6984A8E0" w14:textId="77777777" w:rsidTr="007F17EA">
        <w:tc>
          <w:tcPr>
            <w:tcW w:w="5725" w:type="dxa"/>
            <w:tcBorders>
              <w:top w:val="single" w:sz="4" w:space="0" w:color="4A86E8"/>
              <w:left w:val="single" w:sz="4" w:space="0" w:color="4A86E8"/>
              <w:bottom w:val="single" w:sz="4" w:space="0" w:color="4A86E8"/>
              <w:right w:val="single" w:sz="4" w:space="0" w:color="4A86E8"/>
            </w:tcBorders>
          </w:tcPr>
          <w:p w14:paraId="0068E3D5" w14:textId="7B91A133" w:rsidR="00AC457A" w:rsidRPr="00C7297F" w:rsidRDefault="00AC457A" w:rsidP="00C7297F">
            <w:pPr>
              <w:pStyle w:val="ListParagraph"/>
              <w:widowControl w:val="0"/>
              <w:numPr>
                <w:ilvl w:val="0"/>
                <w:numId w:val="20"/>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Identify and develop strong systemic improvements (using H</w:t>
            </w:r>
            <w:r w:rsidR="00844DB0" w:rsidRPr="00C7297F">
              <w:rPr>
                <w:rFonts w:ascii="Verdana" w:eastAsia="Arial" w:hAnsi="Verdana" w:cs="Arial"/>
                <w:sz w:val="20"/>
                <w:szCs w:val="20"/>
                <w:lang w:eastAsia="en-GB"/>
              </w:rPr>
              <w:t>uman Factor</w:t>
            </w:r>
            <w:r w:rsidRPr="00C7297F">
              <w:rPr>
                <w:rFonts w:ascii="Verdana" w:eastAsia="Arial" w:hAnsi="Verdana" w:cs="Arial"/>
                <w:sz w:val="20"/>
                <w:szCs w:val="20"/>
                <w:lang w:eastAsia="en-GB"/>
              </w:rPr>
              <w:t xml:space="preserve"> principles) </w:t>
            </w:r>
          </w:p>
          <w:p w14:paraId="52F91C13" w14:textId="77777777" w:rsidR="00AC457A" w:rsidRPr="00C7297F" w:rsidRDefault="00AC457A" w:rsidP="00C7297F">
            <w:pPr>
              <w:pStyle w:val="ListParagraph"/>
              <w:widowControl w:val="0"/>
              <w:numPr>
                <w:ilvl w:val="0"/>
                <w:numId w:val="20"/>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 xml:space="preserve">Develop an action plan. </w:t>
            </w:r>
          </w:p>
          <w:p w14:paraId="39B6D980" w14:textId="5D188DA1" w:rsidR="00AC457A" w:rsidRPr="00C7297F" w:rsidRDefault="00AC457A" w:rsidP="00C7297F">
            <w:pPr>
              <w:pStyle w:val="ListParagraph"/>
              <w:widowControl w:val="0"/>
              <w:numPr>
                <w:ilvl w:val="0"/>
                <w:numId w:val="20"/>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Review effectiveness of actions/improvements in reducing or preventing repeat incidents</w:t>
            </w:r>
          </w:p>
        </w:tc>
        <w:tc>
          <w:tcPr>
            <w:tcW w:w="4185" w:type="dxa"/>
            <w:tcBorders>
              <w:top w:val="single" w:sz="4" w:space="0" w:color="4A86E8"/>
              <w:left w:val="single" w:sz="4" w:space="0" w:color="4A86E8"/>
              <w:bottom w:val="single" w:sz="4" w:space="0" w:color="4A86E8"/>
              <w:right w:val="single" w:sz="4" w:space="0" w:color="4A86E8"/>
            </w:tcBorders>
          </w:tcPr>
          <w:p w14:paraId="36C2C823" w14:textId="1645F4EF" w:rsidR="00AC457A" w:rsidRPr="00C7297F" w:rsidRDefault="001B53B1" w:rsidP="00C7297F">
            <w:pPr>
              <w:numPr>
                <w:ilvl w:val="0"/>
                <w:numId w:val="8"/>
              </w:numPr>
              <w:spacing w:after="120" w:line="240" w:lineRule="auto"/>
              <w:rPr>
                <w:rFonts w:ascii="Verdana" w:eastAsia="Arial" w:hAnsi="Verdana" w:cs="Arial"/>
                <w:sz w:val="20"/>
                <w:szCs w:val="20"/>
                <w:lang w:eastAsia="en-GB"/>
              </w:rPr>
            </w:pPr>
            <w:r w:rsidRPr="00C7297F">
              <w:rPr>
                <w:rFonts w:ascii="Verdana" w:eastAsia="Arial" w:hAnsi="Verdana" w:cs="Arial"/>
                <w:sz w:val="20"/>
                <w:szCs w:val="20"/>
                <w:lang w:eastAsia="en-GB"/>
              </w:rPr>
              <w:t>Investigation lead/subject matter expert/Clinical Governance Committee</w:t>
            </w:r>
          </w:p>
        </w:tc>
      </w:tr>
    </w:tbl>
    <w:p w14:paraId="4BEC1BD4" w14:textId="77777777" w:rsidR="00AC457A" w:rsidRDefault="00AC457A" w:rsidP="00C7297F">
      <w:pPr>
        <w:spacing w:after="120" w:line="240" w:lineRule="auto"/>
        <w:rPr>
          <w:rFonts w:ascii="Verdana" w:eastAsiaTheme="majorEastAsia" w:hAnsi="Verdana" w:cstheme="majorBidi"/>
          <w:b/>
          <w:bCs/>
          <w:color w:val="365F91" w:themeColor="accent1" w:themeShade="BF"/>
          <w:sz w:val="20"/>
          <w:szCs w:val="20"/>
        </w:rPr>
      </w:pPr>
    </w:p>
    <w:p w14:paraId="1126955A" w14:textId="77777777" w:rsidR="00026EC8" w:rsidRPr="00C7297F" w:rsidRDefault="00026EC8" w:rsidP="00C7297F">
      <w:pPr>
        <w:spacing w:after="120" w:line="240" w:lineRule="auto"/>
        <w:rPr>
          <w:rFonts w:ascii="Verdana" w:eastAsiaTheme="majorEastAsia" w:hAnsi="Verdana" w:cstheme="majorBidi"/>
          <w:b/>
          <w:bCs/>
          <w:color w:val="365F91" w:themeColor="accent1" w:themeShade="BF"/>
          <w:sz w:val="20"/>
          <w:szCs w:val="20"/>
        </w:rPr>
      </w:pPr>
    </w:p>
    <w:p w14:paraId="69C2C8F7" w14:textId="352E73F5" w:rsidR="005030E3" w:rsidRDefault="00F44907" w:rsidP="004A4C87">
      <w:pPr>
        <w:pStyle w:val="Heading1"/>
        <w:rPr>
          <w:rFonts w:ascii="Verdana" w:hAnsi="Verdana"/>
          <w:b w:val="0"/>
          <w:bCs w:val="0"/>
          <w:sz w:val="24"/>
          <w:szCs w:val="24"/>
        </w:rPr>
      </w:pPr>
      <w:bookmarkStart w:id="35" w:name="_Toc164079461"/>
      <w:r w:rsidRPr="004A4C87">
        <w:rPr>
          <w:rFonts w:ascii="Verdana" w:hAnsi="Verdana"/>
          <w:b w:val="0"/>
          <w:bCs w:val="0"/>
          <w:sz w:val="24"/>
          <w:szCs w:val="24"/>
        </w:rPr>
        <w:lastRenderedPageBreak/>
        <w:t xml:space="preserve">7. </w:t>
      </w:r>
      <w:r w:rsidR="005030E3" w:rsidRPr="004A4C87">
        <w:rPr>
          <w:rFonts w:ascii="Verdana" w:hAnsi="Verdana"/>
          <w:b w:val="0"/>
          <w:bCs w:val="0"/>
          <w:sz w:val="24"/>
          <w:szCs w:val="24"/>
        </w:rPr>
        <w:t>Glossary of terms</w:t>
      </w:r>
      <w:bookmarkEnd w:id="35"/>
    </w:p>
    <w:p w14:paraId="1665AA1B" w14:textId="77777777" w:rsidR="004A4C87" w:rsidRPr="004A4C87" w:rsidRDefault="004A4C87" w:rsidP="004A4C87"/>
    <w:p w14:paraId="4025142E" w14:textId="77777777" w:rsidR="007729AC" w:rsidRDefault="005030E3" w:rsidP="00C7297F">
      <w:pPr>
        <w:spacing w:after="120" w:line="240" w:lineRule="auto"/>
        <w:ind w:left="-426"/>
        <w:jc w:val="both"/>
        <w:rPr>
          <w:rFonts w:ascii="Verdana" w:hAnsi="Verdana"/>
          <w:sz w:val="20"/>
          <w:szCs w:val="20"/>
        </w:rPr>
      </w:pPr>
      <w:r w:rsidRPr="00C12D84">
        <w:rPr>
          <w:rFonts w:ascii="Verdana" w:hAnsi="Verdana"/>
          <w:color w:val="0070C0"/>
          <w:sz w:val="20"/>
          <w:szCs w:val="20"/>
        </w:rPr>
        <w:t>PSIRF - Patient Safety Incident Response Framework</w:t>
      </w:r>
      <w:r w:rsidRPr="00C7297F">
        <w:rPr>
          <w:rFonts w:ascii="Verdana" w:hAnsi="Verdana"/>
          <w:sz w:val="20"/>
          <w:szCs w:val="20"/>
        </w:rPr>
        <w:t xml:space="preserve"> </w:t>
      </w:r>
      <w:r w:rsidR="00C12D84">
        <w:rPr>
          <w:rFonts w:ascii="Verdana" w:hAnsi="Verdana"/>
          <w:sz w:val="20"/>
          <w:szCs w:val="20"/>
        </w:rPr>
        <w:t xml:space="preserve"> </w:t>
      </w:r>
    </w:p>
    <w:p w14:paraId="70A491A1" w14:textId="41965AC5" w:rsidR="005030E3" w:rsidRPr="00C7297F" w:rsidRDefault="005030E3" w:rsidP="00C7297F">
      <w:pPr>
        <w:spacing w:after="120" w:line="240" w:lineRule="auto"/>
        <w:ind w:left="-426"/>
        <w:jc w:val="both"/>
        <w:rPr>
          <w:rFonts w:ascii="Verdana" w:hAnsi="Verdana"/>
          <w:sz w:val="20"/>
          <w:szCs w:val="20"/>
        </w:rPr>
      </w:pPr>
      <w:r w:rsidRPr="00C7297F">
        <w:rPr>
          <w:rFonts w:ascii="Verdana" w:hAnsi="Verdana"/>
          <w:sz w:val="20"/>
          <w:szCs w:val="20"/>
        </w:rPr>
        <w:t xml:space="preserve">This is a national framework applicable to all NHS commissioned outside of primary care. </w:t>
      </w:r>
      <w:r w:rsidR="00C12D84">
        <w:rPr>
          <w:rFonts w:ascii="Verdana" w:hAnsi="Verdana"/>
          <w:sz w:val="20"/>
          <w:szCs w:val="20"/>
        </w:rPr>
        <w:t xml:space="preserve"> </w:t>
      </w:r>
      <w:r w:rsidRPr="00C7297F">
        <w:rPr>
          <w:rFonts w:ascii="Verdana" w:hAnsi="Verdana"/>
          <w:sz w:val="20"/>
          <w:szCs w:val="20"/>
        </w:rPr>
        <w:t xml:space="preserve">Building on evidence gathered and wider industry best-practice, the PSIRF is designed to enable a </w:t>
      </w:r>
      <w:r w:rsidR="00C12D84" w:rsidRPr="00C7297F">
        <w:rPr>
          <w:rFonts w:ascii="Verdana" w:hAnsi="Verdana"/>
          <w:sz w:val="20"/>
          <w:szCs w:val="20"/>
        </w:rPr>
        <w:t>risk-based</w:t>
      </w:r>
      <w:r w:rsidRPr="00C7297F">
        <w:rPr>
          <w:rFonts w:ascii="Verdana" w:hAnsi="Verdana"/>
          <w:sz w:val="20"/>
          <w:szCs w:val="20"/>
        </w:rPr>
        <w:t xml:space="preserve"> approach to responding to patient safety incidents, prioritising support for those affected, effectively analysing incidents, and sustainably reducing future risk. </w:t>
      </w:r>
    </w:p>
    <w:p w14:paraId="0F9E38CD" w14:textId="77777777" w:rsidR="007729AC" w:rsidRDefault="007729AC" w:rsidP="00C7297F">
      <w:pPr>
        <w:spacing w:after="120" w:line="240" w:lineRule="auto"/>
        <w:ind w:left="-426"/>
        <w:jc w:val="both"/>
        <w:rPr>
          <w:rFonts w:ascii="Verdana" w:hAnsi="Verdana"/>
          <w:color w:val="0070C0"/>
          <w:sz w:val="20"/>
          <w:szCs w:val="20"/>
        </w:rPr>
      </w:pPr>
    </w:p>
    <w:p w14:paraId="1EFF4211" w14:textId="4B1C16A9" w:rsidR="007729AC" w:rsidRDefault="005030E3" w:rsidP="00C7297F">
      <w:pPr>
        <w:spacing w:after="120" w:line="240" w:lineRule="auto"/>
        <w:ind w:left="-426"/>
        <w:jc w:val="both"/>
        <w:rPr>
          <w:rFonts w:ascii="Verdana" w:hAnsi="Verdana"/>
          <w:sz w:val="20"/>
          <w:szCs w:val="20"/>
        </w:rPr>
      </w:pPr>
      <w:r w:rsidRPr="00C12D84">
        <w:rPr>
          <w:rFonts w:ascii="Verdana" w:hAnsi="Verdana"/>
          <w:color w:val="0070C0"/>
          <w:sz w:val="20"/>
          <w:szCs w:val="20"/>
        </w:rPr>
        <w:t xml:space="preserve">PSIRP - Patient Safety Incident Response </w:t>
      </w:r>
      <w:r w:rsidR="00C12D84">
        <w:rPr>
          <w:rFonts w:ascii="Verdana" w:hAnsi="Verdana"/>
          <w:color w:val="0070C0"/>
          <w:sz w:val="20"/>
          <w:szCs w:val="20"/>
        </w:rPr>
        <w:t>P</w:t>
      </w:r>
      <w:r w:rsidRPr="00C12D84">
        <w:rPr>
          <w:rFonts w:ascii="Verdana" w:hAnsi="Verdana"/>
          <w:color w:val="0070C0"/>
          <w:sz w:val="20"/>
          <w:szCs w:val="20"/>
        </w:rPr>
        <w:t>lan</w:t>
      </w:r>
      <w:r w:rsidRPr="00C7297F">
        <w:rPr>
          <w:rFonts w:ascii="Verdana" w:hAnsi="Verdana"/>
          <w:sz w:val="20"/>
          <w:szCs w:val="20"/>
        </w:rPr>
        <w:t xml:space="preserve"> </w:t>
      </w:r>
      <w:r w:rsidR="00C12D84">
        <w:rPr>
          <w:rFonts w:ascii="Verdana" w:hAnsi="Verdana"/>
          <w:sz w:val="20"/>
          <w:szCs w:val="20"/>
        </w:rPr>
        <w:t xml:space="preserve"> </w:t>
      </w:r>
    </w:p>
    <w:p w14:paraId="7473CEE3" w14:textId="4F5585EA" w:rsidR="005030E3" w:rsidRPr="00C7297F" w:rsidRDefault="005030E3" w:rsidP="00C7297F">
      <w:pPr>
        <w:spacing w:after="120" w:line="240" w:lineRule="auto"/>
        <w:ind w:left="-426"/>
        <w:jc w:val="both"/>
        <w:rPr>
          <w:rFonts w:ascii="Verdana" w:hAnsi="Verdana"/>
          <w:sz w:val="20"/>
          <w:szCs w:val="20"/>
        </w:rPr>
      </w:pPr>
      <w:r w:rsidRPr="00C7297F">
        <w:rPr>
          <w:rFonts w:ascii="Verdana" w:hAnsi="Verdana"/>
          <w:sz w:val="20"/>
          <w:szCs w:val="20"/>
        </w:rPr>
        <w:t xml:space="preserve">The </w:t>
      </w:r>
      <w:r w:rsidR="001B53B1" w:rsidRPr="00C7297F">
        <w:rPr>
          <w:rFonts w:ascii="Verdana" w:hAnsi="Verdana"/>
          <w:sz w:val="20"/>
          <w:szCs w:val="20"/>
        </w:rPr>
        <w:t>l</w:t>
      </w:r>
      <w:r w:rsidRPr="00C7297F">
        <w:rPr>
          <w:rFonts w:ascii="Verdana" w:hAnsi="Verdana"/>
          <w:sz w:val="20"/>
          <w:szCs w:val="20"/>
        </w:rPr>
        <w:t>ocal plan sets out how we will carry out the PSIRF locally</w:t>
      </w:r>
      <w:r w:rsidR="001B53B1" w:rsidRPr="00C7297F">
        <w:rPr>
          <w:rFonts w:ascii="Verdana" w:hAnsi="Verdana"/>
          <w:sz w:val="20"/>
          <w:szCs w:val="20"/>
        </w:rPr>
        <w:t>,</w:t>
      </w:r>
      <w:r w:rsidRPr="00C7297F">
        <w:rPr>
          <w:rFonts w:ascii="Verdana" w:hAnsi="Verdana"/>
          <w:sz w:val="20"/>
          <w:szCs w:val="20"/>
        </w:rPr>
        <w:t xml:space="preserve"> including our list of local priorities. </w:t>
      </w:r>
      <w:r w:rsidR="00C12D84">
        <w:rPr>
          <w:rFonts w:ascii="Verdana" w:hAnsi="Verdana"/>
          <w:sz w:val="20"/>
          <w:szCs w:val="20"/>
        </w:rPr>
        <w:t xml:space="preserve"> </w:t>
      </w:r>
      <w:r w:rsidRPr="00C7297F">
        <w:rPr>
          <w:rFonts w:ascii="Verdana" w:hAnsi="Verdana"/>
          <w:sz w:val="20"/>
          <w:szCs w:val="20"/>
        </w:rPr>
        <w:t xml:space="preserve">These have been developed through a coproduction approach with the </w:t>
      </w:r>
      <w:r w:rsidR="001B53B1" w:rsidRPr="00C7297F">
        <w:rPr>
          <w:rFonts w:ascii="Verdana" w:hAnsi="Verdana"/>
          <w:sz w:val="20"/>
          <w:szCs w:val="20"/>
        </w:rPr>
        <w:t>quality and governance team</w:t>
      </w:r>
      <w:r w:rsidRPr="00C7297F">
        <w:rPr>
          <w:rFonts w:ascii="Verdana" w:hAnsi="Verdana"/>
          <w:sz w:val="20"/>
          <w:szCs w:val="20"/>
        </w:rPr>
        <w:t xml:space="preserve"> leads supported by analysis of local data. </w:t>
      </w:r>
    </w:p>
    <w:p w14:paraId="062B6DB3" w14:textId="77777777" w:rsidR="007729AC" w:rsidRDefault="007729AC" w:rsidP="00C7297F">
      <w:pPr>
        <w:spacing w:after="120" w:line="240" w:lineRule="auto"/>
        <w:ind w:left="-426"/>
        <w:jc w:val="both"/>
        <w:rPr>
          <w:rFonts w:ascii="Verdana" w:hAnsi="Verdana"/>
          <w:color w:val="0070C0"/>
          <w:sz w:val="20"/>
          <w:szCs w:val="20"/>
        </w:rPr>
      </w:pPr>
    </w:p>
    <w:p w14:paraId="058E4D7D" w14:textId="21E91731" w:rsidR="007729AC" w:rsidRDefault="005030E3" w:rsidP="00C7297F">
      <w:pPr>
        <w:spacing w:after="120" w:line="240" w:lineRule="auto"/>
        <w:ind w:left="-426"/>
        <w:jc w:val="both"/>
        <w:rPr>
          <w:rFonts w:ascii="Verdana" w:hAnsi="Verdana"/>
          <w:sz w:val="20"/>
          <w:szCs w:val="20"/>
        </w:rPr>
      </w:pPr>
      <w:r w:rsidRPr="00C12D84">
        <w:rPr>
          <w:rFonts w:ascii="Verdana" w:hAnsi="Verdana"/>
          <w:color w:val="0070C0"/>
          <w:sz w:val="20"/>
          <w:szCs w:val="20"/>
        </w:rPr>
        <w:t>PSII - Patient Safety Incident Investigation</w:t>
      </w:r>
      <w:r w:rsidRPr="00C7297F">
        <w:rPr>
          <w:rFonts w:ascii="Verdana" w:hAnsi="Verdana"/>
          <w:sz w:val="20"/>
          <w:szCs w:val="20"/>
        </w:rPr>
        <w:t xml:space="preserve"> </w:t>
      </w:r>
      <w:r w:rsidR="00C12D84">
        <w:rPr>
          <w:rFonts w:ascii="Verdana" w:hAnsi="Verdana"/>
          <w:sz w:val="20"/>
          <w:szCs w:val="20"/>
        </w:rPr>
        <w:t xml:space="preserve"> </w:t>
      </w:r>
    </w:p>
    <w:p w14:paraId="19D4CEFB" w14:textId="6983EFAA" w:rsidR="005030E3" w:rsidRPr="00C7297F" w:rsidRDefault="005030E3" w:rsidP="00C7297F">
      <w:pPr>
        <w:spacing w:after="120" w:line="240" w:lineRule="auto"/>
        <w:ind w:left="-426"/>
        <w:jc w:val="both"/>
        <w:rPr>
          <w:rFonts w:ascii="Verdana" w:hAnsi="Verdana"/>
          <w:sz w:val="20"/>
          <w:szCs w:val="20"/>
        </w:rPr>
      </w:pPr>
      <w:r w:rsidRPr="00C7297F">
        <w:rPr>
          <w:rFonts w:ascii="Verdana" w:hAnsi="Verdana"/>
          <w:sz w:val="20"/>
          <w:szCs w:val="20"/>
        </w:rPr>
        <w:t xml:space="preserve">PSIIs are conducted to identify underlying system factors that contributed to an incident. </w:t>
      </w:r>
      <w:r w:rsidR="00C12D84">
        <w:rPr>
          <w:rFonts w:ascii="Verdana" w:hAnsi="Verdana"/>
          <w:sz w:val="20"/>
          <w:szCs w:val="20"/>
        </w:rPr>
        <w:t xml:space="preserve"> </w:t>
      </w:r>
      <w:r w:rsidRPr="00C7297F">
        <w:rPr>
          <w:rFonts w:ascii="Verdana" w:hAnsi="Verdana"/>
          <w:sz w:val="20"/>
          <w:szCs w:val="20"/>
        </w:rPr>
        <w:t xml:space="preserve">These findings are then used to identify effective, sustainable improvements by combining learning across multiple patient safety incident investigations and other responses into a similar incident type. Recommendations and improvement plans are then designed to </w:t>
      </w:r>
      <w:proofErr w:type="gramStart"/>
      <w:r w:rsidRPr="00C7297F">
        <w:rPr>
          <w:rFonts w:ascii="Verdana" w:hAnsi="Verdana"/>
          <w:sz w:val="20"/>
          <w:szCs w:val="20"/>
        </w:rPr>
        <w:t>effectively and sustainably address those system factors and help deliver safer care for our patients</w:t>
      </w:r>
      <w:proofErr w:type="gramEnd"/>
      <w:r w:rsidRPr="00C7297F">
        <w:rPr>
          <w:rFonts w:ascii="Verdana" w:hAnsi="Verdana"/>
          <w:sz w:val="20"/>
          <w:szCs w:val="20"/>
        </w:rPr>
        <w:t xml:space="preserve">. </w:t>
      </w:r>
    </w:p>
    <w:p w14:paraId="0A094D59" w14:textId="77777777" w:rsidR="007729AC" w:rsidRDefault="007729AC" w:rsidP="00C7297F">
      <w:pPr>
        <w:spacing w:after="120" w:line="240" w:lineRule="auto"/>
        <w:ind w:left="-426"/>
        <w:jc w:val="both"/>
        <w:rPr>
          <w:rFonts w:ascii="Verdana" w:hAnsi="Verdana"/>
          <w:color w:val="0070C0"/>
          <w:sz w:val="20"/>
          <w:szCs w:val="20"/>
        </w:rPr>
      </w:pPr>
    </w:p>
    <w:p w14:paraId="429E0131" w14:textId="541D7B20" w:rsidR="007729AC" w:rsidRDefault="005030E3" w:rsidP="00C7297F">
      <w:pPr>
        <w:spacing w:after="120" w:line="240" w:lineRule="auto"/>
        <w:ind w:left="-426"/>
        <w:jc w:val="both"/>
        <w:rPr>
          <w:rFonts w:ascii="Verdana" w:hAnsi="Verdana"/>
          <w:sz w:val="20"/>
          <w:szCs w:val="20"/>
        </w:rPr>
      </w:pPr>
      <w:r w:rsidRPr="00C12D84">
        <w:rPr>
          <w:rFonts w:ascii="Verdana" w:hAnsi="Verdana"/>
          <w:color w:val="0070C0"/>
          <w:sz w:val="20"/>
          <w:szCs w:val="20"/>
        </w:rPr>
        <w:t xml:space="preserve">AAR – After </w:t>
      </w:r>
      <w:r w:rsidR="00C12D84">
        <w:rPr>
          <w:rFonts w:ascii="Verdana" w:hAnsi="Verdana"/>
          <w:color w:val="0070C0"/>
          <w:sz w:val="20"/>
          <w:szCs w:val="20"/>
        </w:rPr>
        <w:t>A</w:t>
      </w:r>
      <w:r w:rsidRPr="00C12D84">
        <w:rPr>
          <w:rFonts w:ascii="Verdana" w:hAnsi="Verdana"/>
          <w:color w:val="0070C0"/>
          <w:sz w:val="20"/>
          <w:szCs w:val="20"/>
        </w:rPr>
        <w:t xml:space="preserve">ction </w:t>
      </w:r>
      <w:r w:rsidR="00C12D84">
        <w:rPr>
          <w:rFonts w:ascii="Verdana" w:hAnsi="Verdana"/>
          <w:color w:val="0070C0"/>
          <w:sz w:val="20"/>
          <w:szCs w:val="20"/>
        </w:rPr>
        <w:t>R</w:t>
      </w:r>
      <w:r w:rsidRPr="00C12D84">
        <w:rPr>
          <w:rFonts w:ascii="Verdana" w:hAnsi="Verdana"/>
          <w:color w:val="0070C0"/>
          <w:sz w:val="20"/>
          <w:szCs w:val="20"/>
        </w:rPr>
        <w:t>eview</w:t>
      </w:r>
      <w:r w:rsidR="007729AC">
        <w:rPr>
          <w:rFonts w:ascii="Verdana" w:hAnsi="Verdana"/>
          <w:sz w:val="20"/>
          <w:szCs w:val="20"/>
        </w:rPr>
        <w:t xml:space="preserve"> </w:t>
      </w:r>
    </w:p>
    <w:p w14:paraId="1415380C" w14:textId="2BED1DD3" w:rsidR="005030E3" w:rsidRPr="00C7297F" w:rsidRDefault="005030E3" w:rsidP="00C7297F">
      <w:pPr>
        <w:spacing w:after="120" w:line="240" w:lineRule="auto"/>
        <w:ind w:left="-426"/>
        <w:jc w:val="both"/>
        <w:rPr>
          <w:rFonts w:ascii="Verdana" w:hAnsi="Verdana"/>
          <w:sz w:val="20"/>
          <w:szCs w:val="20"/>
        </w:rPr>
      </w:pPr>
      <w:r w:rsidRPr="00C7297F">
        <w:rPr>
          <w:rFonts w:ascii="Verdana" w:hAnsi="Verdana"/>
          <w:sz w:val="20"/>
          <w:szCs w:val="20"/>
        </w:rPr>
        <w:t>A method of evaluation that is used when outcomes of an activity or event have been particularly successful or unsuccessful.</w:t>
      </w:r>
      <w:r w:rsidR="00C12D84">
        <w:rPr>
          <w:rFonts w:ascii="Verdana" w:hAnsi="Verdana"/>
          <w:sz w:val="20"/>
          <w:szCs w:val="20"/>
        </w:rPr>
        <w:t xml:space="preserve"> </w:t>
      </w:r>
      <w:r w:rsidRPr="00C7297F">
        <w:rPr>
          <w:rFonts w:ascii="Verdana" w:hAnsi="Verdana"/>
          <w:sz w:val="20"/>
          <w:szCs w:val="20"/>
        </w:rPr>
        <w:t xml:space="preserve"> It aims to capture learning from these to identify the opportunities to improve and increase to occasions where success occurs. </w:t>
      </w:r>
    </w:p>
    <w:p w14:paraId="509A8CEF" w14:textId="77777777" w:rsidR="007729AC" w:rsidRDefault="007729AC" w:rsidP="00C7297F">
      <w:pPr>
        <w:spacing w:after="120" w:line="240" w:lineRule="auto"/>
        <w:ind w:left="-426"/>
        <w:jc w:val="both"/>
        <w:rPr>
          <w:rFonts w:ascii="Verdana" w:hAnsi="Verdana"/>
          <w:color w:val="0070C0"/>
          <w:sz w:val="20"/>
          <w:szCs w:val="20"/>
        </w:rPr>
      </w:pPr>
    </w:p>
    <w:p w14:paraId="3A29DB17" w14:textId="74AA3AB8" w:rsidR="007729AC" w:rsidRDefault="00D7267E" w:rsidP="00C7297F">
      <w:pPr>
        <w:spacing w:after="120" w:line="240" w:lineRule="auto"/>
        <w:ind w:left="-426"/>
        <w:jc w:val="both"/>
        <w:rPr>
          <w:rFonts w:ascii="Verdana" w:hAnsi="Verdana"/>
          <w:sz w:val="20"/>
          <w:szCs w:val="20"/>
        </w:rPr>
      </w:pPr>
      <w:r>
        <w:rPr>
          <w:rFonts w:ascii="Verdana" w:hAnsi="Verdana"/>
          <w:color w:val="0070C0"/>
          <w:sz w:val="20"/>
          <w:szCs w:val="20"/>
        </w:rPr>
        <w:t>Initial Criticality Assessment/</w:t>
      </w:r>
      <w:r w:rsidR="005030E3" w:rsidRPr="00C12D84">
        <w:rPr>
          <w:rFonts w:ascii="Verdana" w:hAnsi="Verdana"/>
          <w:color w:val="0070C0"/>
          <w:sz w:val="20"/>
          <w:szCs w:val="20"/>
        </w:rPr>
        <w:t>SWARM</w:t>
      </w:r>
      <w:r w:rsidR="005030E3" w:rsidRPr="00C7297F">
        <w:rPr>
          <w:rFonts w:ascii="Verdana" w:hAnsi="Verdana"/>
          <w:sz w:val="20"/>
          <w:szCs w:val="20"/>
        </w:rPr>
        <w:t xml:space="preserve"> </w:t>
      </w:r>
    </w:p>
    <w:p w14:paraId="0D13D511" w14:textId="5D70F134" w:rsidR="005030E3" w:rsidRDefault="00D7267E" w:rsidP="00C7297F">
      <w:pPr>
        <w:spacing w:after="120" w:line="240" w:lineRule="auto"/>
        <w:ind w:left="-426"/>
        <w:jc w:val="both"/>
        <w:rPr>
          <w:rFonts w:ascii="Verdana" w:hAnsi="Verdana"/>
          <w:sz w:val="20"/>
          <w:szCs w:val="20"/>
        </w:rPr>
      </w:pPr>
      <w:r>
        <w:rPr>
          <w:rFonts w:ascii="Verdana" w:hAnsi="Verdana"/>
          <w:sz w:val="20"/>
          <w:szCs w:val="20"/>
        </w:rPr>
        <w:t xml:space="preserve">This </w:t>
      </w:r>
      <w:r w:rsidR="005030E3" w:rsidRPr="00C7297F">
        <w:rPr>
          <w:rFonts w:ascii="Verdana" w:hAnsi="Verdana"/>
          <w:sz w:val="20"/>
          <w:szCs w:val="20"/>
        </w:rPr>
        <w:t>approach allows for the rapid review of an incident – staff swarm to a discussion to allow for it to be explored on a system</w:t>
      </w:r>
      <w:r w:rsidR="001B53B1" w:rsidRPr="00C7297F">
        <w:rPr>
          <w:rFonts w:ascii="Verdana" w:hAnsi="Verdana"/>
          <w:sz w:val="20"/>
          <w:szCs w:val="20"/>
        </w:rPr>
        <w:t>at</w:t>
      </w:r>
      <w:r w:rsidR="005030E3" w:rsidRPr="00C7297F">
        <w:rPr>
          <w:rFonts w:ascii="Verdana" w:hAnsi="Verdana"/>
          <w:sz w:val="20"/>
          <w:szCs w:val="20"/>
        </w:rPr>
        <w:t xml:space="preserve">ic basis and to support those immediately involved. </w:t>
      </w:r>
    </w:p>
    <w:p w14:paraId="337E079B" w14:textId="77777777" w:rsidR="00CD6EF6" w:rsidRDefault="00CD6EF6" w:rsidP="00C7297F">
      <w:pPr>
        <w:spacing w:after="120" w:line="240" w:lineRule="auto"/>
        <w:ind w:left="-426"/>
        <w:jc w:val="both"/>
        <w:rPr>
          <w:rFonts w:ascii="Verdana" w:hAnsi="Verdana"/>
          <w:sz w:val="20"/>
          <w:szCs w:val="20"/>
        </w:rPr>
      </w:pPr>
    </w:p>
    <w:p w14:paraId="01058BDB" w14:textId="5F0C1D30" w:rsidR="00CD6EF6" w:rsidRPr="00CD6EF6" w:rsidRDefault="00CD6EF6" w:rsidP="00C7297F">
      <w:pPr>
        <w:spacing w:after="120" w:line="240" w:lineRule="auto"/>
        <w:ind w:left="-426"/>
        <w:jc w:val="both"/>
        <w:rPr>
          <w:rFonts w:ascii="Verdana" w:hAnsi="Verdana"/>
          <w:color w:val="0070C0"/>
          <w:sz w:val="20"/>
          <w:szCs w:val="20"/>
        </w:rPr>
      </w:pPr>
      <w:r w:rsidRPr="00CD6EF6">
        <w:rPr>
          <w:rFonts w:ascii="Verdana" w:hAnsi="Verdana"/>
          <w:color w:val="0070C0"/>
          <w:sz w:val="20"/>
          <w:szCs w:val="20"/>
        </w:rPr>
        <w:t>Simple Investigation</w:t>
      </w:r>
    </w:p>
    <w:p w14:paraId="6BFFB7A1" w14:textId="11CA4E6A" w:rsidR="004033D4" w:rsidRPr="00D7267E" w:rsidRDefault="004033D4" w:rsidP="004033D4">
      <w:pPr>
        <w:pStyle w:val="Default"/>
        <w:ind w:hanging="426"/>
        <w:jc w:val="both"/>
        <w:rPr>
          <w:rFonts w:ascii="Verdana" w:hAnsi="Verdana"/>
          <w:sz w:val="20"/>
          <w:szCs w:val="20"/>
        </w:rPr>
      </w:pPr>
      <w:r w:rsidRPr="00D7267E">
        <w:rPr>
          <w:rFonts w:ascii="Verdana" w:hAnsi="Verdana"/>
          <w:sz w:val="20"/>
          <w:szCs w:val="20"/>
        </w:rPr>
        <w:t xml:space="preserve">Mangers form in Ulysses system updated with review findings and closed. </w:t>
      </w:r>
    </w:p>
    <w:p w14:paraId="40342B1E" w14:textId="77777777" w:rsidR="007729AC" w:rsidRDefault="007729AC" w:rsidP="00C7297F">
      <w:pPr>
        <w:spacing w:after="120" w:line="240" w:lineRule="auto"/>
        <w:ind w:left="-426"/>
        <w:jc w:val="both"/>
        <w:rPr>
          <w:rFonts w:ascii="Verdana" w:hAnsi="Verdana"/>
          <w:sz w:val="20"/>
          <w:szCs w:val="20"/>
        </w:rPr>
      </w:pPr>
    </w:p>
    <w:p w14:paraId="27E8D35F" w14:textId="77777777" w:rsidR="004033D4" w:rsidRDefault="005030E3" w:rsidP="00C7297F">
      <w:pPr>
        <w:spacing w:after="120" w:line="240" w:lineRule="auto"/>
        <w:ind w:left="-426"/>
        <w:jc w:val="both"/>
        <w:rPr>
          <w:rFonts w:ascii="Verdana" w:hAnsi="Verdana"/>
          <w:sz w:val="20"/>
          <w:szCs w:val="20"/>
        </w:rPr>
      </w:pPr>
      <w:r w:rsidRPr="00C12D84">
        <w:rPr>
          <w:rFonts w:ascii="Verdana" w:hAnsi="Verdana"/>
          <w:color w:val="0070C0"/>
          <w:sz w:val="20"/>
          <w:szCs w:val="20"/>
        </w:rPr>
        <w:t>Never Event</w:t>
      </w:r>
      <w:r w:rsidR="007729AC">
        <w:rPr>
          <w:rFonts w:ascii="Verdana" w:hAnsi="Verdana"/>
          <w:sz w:val="20"/>
          <w:szCs w:val="20"/>
        </w:rPr>
        <w:t xml:space="preserve"> </w:t>
      </w:r>
    </w:p>
    <w:p w14:paraId="04E895AD" w14:textId="6DBDDD89" w:rsidR="005030E3" w:rsidRPr="00C7297F" w:rsidRDefault="005030E3" w:rsidP="00C7297F">
      <w:pPr>
        <w:spacing w:after="120" w:line="240" w:lineRule="auto"/>
        <w:ind w:left="-426"/>
        <w:jc w:val="both"/>
        <w:rPr>
          <w:rFonts w:ascii="Verdana" w:eastAsiaTheme="majorEastAsia" w:hAnsi="Verdana" w:cstheme="majorBidi"/>
          <w:b/>
          <w:bCs/>
          <w:color w:val="365F91" w:themeColor="accent1" w:themeShade="BF"/>
          <w:sz w:val="20"/>
          <w:szCs w:val="20"/>
        </w:rPr>
      </w:pPr>
      <w:r w:rsidRPr="00C7297F">
        <w:rPr>
          <w:rFonts w:ascii="Verdana" w:hAnsi="Verdana"/>
          <w:sz w:val="20"/>
          <w:szCs w:val="20"/>
        </w:rPr>
        <w:t xml:space="preserve">Patient safety incidents that </w:t>
      </w:r>
      <w:proofErr w:type="gramStart"/>
      <w:r w:rsidRPr="00C7297F">
        <w:rPr>
          <w:rFonts w:ascii="Verdana" w:hAnsi="Verdana"/>
          <w:sz w:val="20"/>
          <w:szCs w:val="20"/>
        </w:rPr>
        <w:t>are considered to be</w:t>
      </w:r>
      <w:proofErr w:type="gramEnd"/>
      <w:r w:rsidRPr="00C7297F">
        <w:rPr>
          <w:rFonts w:ascii="Verdana" w:hAnsi="Verdana"/>
          <w:sz w:val="20"/>
          <w:szCs w:val="20"/>
        </w:rPr>
        <w:t xml:space="preserve"> wholly preventable where guidance or safety recommendations that provide strong systemic protective barriers are available at a national level and have been implemented by healthcare provider.</w:t>
      </w:r>
    </w:p>
    <w:sectPr w:rsidR="005030E3" w:rsidRPr="00C7297F" w:rsidSect="005C1338">
      <w:headerReference w:type="default" r:id="rId15"/>
      <w:footerReference w:type="default" r:id="rId16"/>
      <w:pgSz w:w="11906" w:h="16838"/>
      <w:pgMar w:top="1867"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AE9BA" w14:textId="77777777" w:rsidR="00573395" w:rsidRDefault="00573395" w:rsidP="00B31C5A">
      <w:pPr>
        <w:spacing w:after="0" w:line="240" w:lineRule="auto"/>
      </w:pPr>
      <w:r>
        <w:separator/>
      </w:r>
    </w:p>
  </w:endnote>
  <w:endnote w:type="continuationSeparator" w:id="0">
    <w:p w14:paraId="7D13C45E" w14:textId="77777777" w:rsidR="00573395" w:rsidRDefault="00573395" w:rsidP="00B31C5A">
      <w:pPr>
        <w:spacing w:after="0" w:line="240" w:lineRule="auto"/>
      </w:pPr>
      <w:r>
        <w:continuationSeparator/>
      </w:r>
    </w:p>
  </w:endnote>
  <w:endnote w:type="continuationNotice" w:id="1">
    <w:p w14:paraId="7FED01C5" w14:textId="77777777" w:rsidR="00573395" w:rsidRDefault="005733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D56A" w14:textId="7AA6B32B" w:rsidR="00C0519A" w:rsidRPr="00C7297F" w:rsidRDefault="00C0519A" w:rsidP="00114E2F">
    <w:pPr>
      <w:tabs>
        <w:tab w:val="left" w:pos="1418"/>
      </w:tabs>
      <w:spacing w:before="120" w:after="120" w:line="240" w:lineRule="auto"/>
      <w:ind w:left="-567" w:right="-45"/>
      <w:rPr>
        <w:rFonts w:ascii="Verdana" w:hAnsi="Verdana"/>
        <w:sz w:val="16"/>
        <w:szCs w:val="16"/>
      </w:rPr>
    </w:pPr>
    <w:r w:rsidRPr="00C7297F">
      <w:rPr>
        <w:rFonts w:ascii="Verdana" w:hAnsi="Verdana"/>
        <w:sz w:val="16"/>
        <w:szCs w:val="16"/>
      </w:rPr>
      <w:t>P</w:t>
    </w:r>
    <w:r w:rsidR="0015328C" w:rsidRPr="00C7297F">
      <w:rPr>
        <w:rFonts w:ascii="Verdana" w:hAnsi="Verdana"/>
        <w:sz w:val="16"/>
        <w:szCs w:val="16"/>
      </w:rPr>
      <w:t>atient safety incident response p</w:t>
    </w:r>
    <w:r w:rsidR="00F242D5" w:rsidRPr="00C7297F">
      <w:rPr>
        <w:rFonts w:ascii="Verdana" w:hAnsi="Verdana"/>
        <w:sz w:val="16"/>
        <w:szCs w:val="16"/>
      </w:rPr>
      <w:t>lan</w:t>
    </w:r>
  </w:p>
  <w:p w14:paraId="68347B72" w14:textId="5C5DED0F" w:rsidR="001F24DD" w:rsidRPr="00C7297F" w:rsidRDefault="006255CC" w:rsidP="00114E2F">
    <w:pPr>
      <w:tabs>
        <w:tab w:val="left" w:pos="1418"/>
      </w:tabs>
      <w:spacing w:before="120" w:after="120" w:line="240" w:lineRule="auto"/>
      <w:ind w:left="-567" w:right="-45"/>
      <w:rPr>
        <w:rFonts w:ascii="Verdana" w:eastAsia="Calibri" w:hAnsi="Verdana" w:cs="Times New Roman"/>
        <w:sz w:val="16"/>
        <w:szCs w:val="16"/>
      </w:rPr>
    </w:pPr>
    <w:r>
      <w:rPr>
        <w:rFonts w:ascii="Verdana" w:hAnsi="Verdana"/>
        <w:sz w:val="16"/>
        <w:szCs w:val="16"/>
      </w:rPr>
      <w:t>V</w:t>
    </w:r>
    <w:r w:rsidR="006914E0">
      <w:rPr>
        <w:rFonts w:ascii="Verdana" w:hAnsi="Verdana"/>
        <w:sz w:val="16"/>
        <w:szCs w:val="16"/>
      </w:rPr>
      <w:t>3</w:t>
    </w:r>
    <w:r>
      <w:rPr>
        <w:rFonts w:ascii="Verdana" w:hAnsi="Verdana"/>
        <w:sz w:val="16"/>
        <w:szCs w:val="16"/>
      </w:rPr>
      <w:t xml:space="preserve"> </w:t>
    </w:r>
    <w:r w:rsidR="00A41C31">
      <w:rPr>
        <w:rFonts w:ascii="Verdana" w:hAnsi="Verdana"/>
        <w:sz w:val="16"/>
        <w:szCs w:val="16"/>
      </w:rPr>
      <w:t xml:space="preserve">FINAL </w:t>
    </w:r>
    <w:r w:rsidR="006914E0">
      <w:rPr>
        <w:rFonts w:ascii="Verdana" w:hAnsi="Verdana"/>
        <w:sz w:val="16"/>
        <w:szCs w:val="16"/>
      </w:rPr>
      <w:t>January 2025</w:t>
    </w:r>
  </w:p>
  <w:p w14:paraId="465049A1" w14:textId="77777777" w:rsidR="00C0519A" w:rsidRPr="00C7297F" w:rsidRDefault="00C0519A" w:rsidP="00F17175">
    <w:pPr>
      <w:pStyle w:val="Footer"/>
      <w:jc w:val="center"/>
      <w:rPr>
        <w:rFonts w:ascii="Verdana" w:hAnsi="Verdana"/>
        <w:sz w:val="16"/>
        <w:szCs w:val="16"/>
      </w:rPr>
    </w:pPr>
    <w:r w:rsidRPr="00C7297F">
      <w:rPr>
        <w:rFonts w:ascii="Verdana" w:hAnsi="Verdana"/>
        <w:sz w:val="16"/>
        <w:szCs w:val="16"/>
      </w:rPr>
      <w:ptab w:relativeTo="margin" w:alignment="right" w:leader="none"/>
    </w:r>
    <w:r w:rsidRPr="00C7297F">
      <w:rPr>
        <w:rFonts w:ascii="Verdana" w:hAnsi="Verdana"/>
        <w:sz w:val="16"/>
        <w:szCs w:val="16"/>
      </w:rPr>
      <w:t xml:space="preserve">Page </w:t>
    </w:r>
    <w:r w:rsidRPr="00C7297F">
      <w:rPr>
        <w:rFonts w:ascii="Verdana" w:hAnsi="Verdana"/>
        <w:b/>
        <w:sz w:val="16"/>
        <w:szCs w:val="16"/>
      </w:rPr>
      <w:fldChar w:fldCharType="begin"/>
    </w:r>
    <w:r w:rsidRPr="00C7297F">
      <w:rPr>
        <w:rFonts w:ascii="Verdana" w:hAnsi="Verdana"/>
        <w:b/>
        <w:sz w:val="16"/>
        <w:szCs w:val="16"/>
      </w:rPr>
      <w:instrText xml:space="preserve"> PAGE  \* Arabic  \* MERGEFORMAT </w:instrText>
    </w:r>
    <w:r w:rsidRPr="00C7297F">
      <w:rPr>
        <w:rFonts w:ascii="Verdana" w:hAnsi="Verdana"/>
        <w:b/>
        <w:sz w:val="16"/>
        <w:szCs w:val="16"/>
      </w:rPr>
      <w:fldChar w:fldCharType="separate"/>
    </w:r>
    <w:r w:rsidRPr="00C7297F">
      <w:rPr>
        <w:rFonts w:ascii="Verdana" w:hAnsi="Verdana"/>
        <w:b/>
        <w:noProof/>
        <w:sz w:val="16"/>
        <w:szCs w:val="16"/>
      </w:rPr>
      <w:t>12</w:t>
    </w:r>
    <w:r w:rsidRPr="00C7297F">
      <w:rPr>
        <w:rFonts w:ascii="Verdana" w:hAnsi="Verdana"/>
        <w:b/>
        <w:sz w:val="16"/>
        <w:szCs w:val="16"/>
      </w:rPr>
      <w:fldChar w:fldCharType="end"/>
    </w:r>
    <w:r w:rsidRPr="00C7297F">
      <w:rPr>
        <w:rFonts w:ascii="Verdana" w:hAnsi="Verdana"/>
        <w:sz w:val="16"/>
        <w:szCs w:val="16"/>
      </w:rPr>
      <w:t xml:space="preserve"> of </w:t>
    </w:r>
    <w:r w:rsidRPr="00C7297F">
      <w:rPr>
        <w:rFonts w:ascii="Verdana" w:hAnsi="Verdana"/>
        <w:b/>
        <w:sz w:val="16"/>
        <w:szCs w:val="16"/>
      </w:rPr>
      <w:fldChar w:fldCharType="begin"/>
    </w:r>
    <w:r w:rsidRPr="00C7297F">
      <w:rPr>
        <w:rFonts w:ascii="Verdana" w:hAnsi="Verdana"/>
        <w:b/>
        <w:sz w:val="16"/>
        <w:szCs w:val="16"/>
      </w:rPr>
      <w:instrText xml:space="preserve"> NUMPAGES  \* Arabic  \* MERGEFORMAT </w:instrText>
    </w:r>
    <w:r w:rsidRPr="00C7297F">
      <w:rPr>
        <w:rFonts w:ascii="Verdana" w:hAnsi="Verdana"/>
        <w:b/>
        <w:sz w:val="16"/>
        <w:szCs w:val="16"/>
      </w:rPr>
      <w:fldChar w:fldCharType="separate"/>
    </w:r>
    <w:r w:rsidRPr="00C7297F">
      <w:rPr>
        <w:rFonts w:ascii="Verdana" w:hAnsi="Verdana"/>
        <w:b/>
        <w:noProof/>
        <w:sz w:val="16"/>
        <w:szCs w:val="16"/>
      </w:rPr>
      <w:t>12</w:t>
    </w:r>
    <w:r w:rsidRPr="00C7297F">
      <w:rPr>
        <w:rFonts w:ascii="Verdana" w:hAnsi="Verdan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4A8D" w14:textId="77777777" w:rsidR="00573395" w:rsidRDefault="00573395" w:rsidP="00B31C5A">
      <w:pPr>
        <w:spacing w:after="0" w:line="240" w:lineRule="auto"/>
      </w:pPr>
      <w:r>
        <w:separator/>
      </w:r>
    </w:p>
  </w:footnote>
  <w:footnote w:type="continuationSeparator" w:id="0">
    <w:p w14:paraId="03C1BE91" w14:textId="77777777" w:rsidR="00573395" w:rsidRDefault="00573395" w:rsidP="00B31C5A">
      <w:pPr>
        <w:spacing w:after="0" w:line="240" w:lineRule="auto"/>
      </w:pPr>
      <w:r>
        <w:continuationSeparator/>
      </w:r>
    </w:p>
  </w:footnote>
  <w:footnote w:type="continuationNotice" w:id="1">
    <w:p w14:paraId="4EB7AB96" w14:textId="77777777" w:rsidR="00573395" w:rsidRDefault="005733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376A" w14:textId="129B898F" w:rsidR="001F24DD" w:rsidRDefault="006E7B77">
    <w:pPr>
      <w:pStyle w:val="Header"/>
    </w:pPr>
    <w:r w:rsidRPr="001F24DD">
      <w:rPr>
        <w:rFonts w:ascii="Verdana" w:eastAsia="Calibri" w:hAnsi="Verdana" w:cs="Times New Roman"/>
        <w:b/>
        <w:noProof/>
        <w:sz w:val="20"/>
        <w:szCs w:val="20"/>
      </w:rPr>
      <mc:AlternateContent>
        <mc:Choice Requires="wpg">
          <w:drawing>
            <wp:anchor distT="0" distB="0" distL="114300" distR="114300" simplePos="0" relativeHeight="251659264" behindDoc="1" locked="0" layoutInCell="1" allowOverlap="1" wp14:anchorId="4C25A33E" wp14:editId="06F1433A">
              <wp:simplePos x="0" y="0"/>
              <wp:positionH relativeFrom="column">
                <wp:posOffset>-381000</wp:posOffset>
              </wp:positionH>
              <wp:positionV relativeFrom="paragraph">
                <wp:posOffset>-129026</wp:posOffset>
              </wp:positionV>
              <wp:extent cx="1555115" cy="414655"/>
              <wp:effectExtent l="0" t="0" r="6985" b="4445"/>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115" cy="414655"/>
                        <a:chOff x="51" y="319"/>
                        <a:chExt cx="1026" cy="274"/>
                      </a:xfrm>
                    </wpg:grpSpPr>
                    <wps:wsp>
                      <wps:cNvPr id="201" name="Freeform 28"/>
                      <wps:cNvSpPr>
                        <a:spLocks/>
                      </wps:cNvSpPr>
                      <wps:spPr bwMode="auto">
                        <a:xfrm>
                          <a:off x="127" y="319"/>
                          <a:ext cx="114" cy="274"/>
                        </a:xfrm>
                        <a:custGeom>
                          <a:avLst/>
                          <a:gdLst>
                            <a:gd name="T0" fmla="*/ 161 w 458"/>
                            <a:gd name="T1" fmla="*/ 0 h 1094"/>
                            <a:gd name="T2" fmla="*/ 168 w 458"/>
                            <a:gd name="T3" fmla="*/ 8 h 1094"/>
                            <a:gd name="T4" fmla="*/ 181 w 458"/>
                            <a:gd name="T5" fmla="*/ 29 h 1094"/>
                            <a:gd name="T6" fmla="*/ 196 w 458"/>
                            <a:gd name="T7" fmla="*/ 68 h 1094"/>
                            <a:gd name="T8" fmla="*/ 203 w 458"/>
                            <a:gd name="T9" fmla="*/ 125 h 1094"/>
                            <a:gd name="T10" fmla="*/ 198 w 458"/>
                            <a:gd name="T11" fmla="*/ 179 h 1094"/>
                            <a:gd name="T12" fmla="*/ 184 w 458"/>
                            <a:gd name="T13" fmla="*/ 267 h 1094"/>
                            <a:gd name="T14" fmla="*/ 184 w 458"/>
                            <a:gd name="T15" fmla="*/ 319 h 1094"/>
                            <a:gd name="T16" fmla="*/ 198 w 458"/>
                            <a:gd name="T17" fmla="*/ 364 h 1094"/>
                            <a:gd name="T18" fmla="*/ 221 w 458"/>
                            <a:gd name="T19" fmla="*/ 398 h 1094"/>
                            <a:gd name="T20" fmla="*/ 254 w 458"/>
                            <a:gd name="T21" fmla="*/ 422 h 1094"/>
                            <a:gd name="T22" fmla="*/ 291 w 458"/>
                            <a:gd name="T23" fmla="*/ 442 h 1094"/>
                            <a:gd name="T24" fmla="*/ 330 w 458"/>
                            <a:gd name="T25" fmla="*/ 462 h 1094"/>
                            <a:gd name="T26" fmla="*/ 369 w 458"/>
                            <a:gd name="T27" fmla="*/ 484 h 1094"/>
                            <a:gd name="T28" fmla="*/ 403 w 458"/>
                            <a:gd name="T29" fmla="*/ 516 h 1094"/>
                            <a:gd name="T30" fmla="*/ 432 w 458"/>
                            <a:gd name="T31" fmla="*/ 558 h 1094"/>
                            <a:gd name="T32" fmla="*/ 450 w 458"/>
                            <a:gd name="T33" fmla="*/ 616 h 1094"/>
                            <a:gd name="T34" fmla="*/ 458 w 458"/>
                            <a:gd name="T35" fmla="*/ 693 h 1094"/>
                            <a:gd name="T36" fmla="*/ 295 w 458"/>
                            <a:gd name="T37" fmla="*/ 1094 h 1094"/>
                            <a:gd name="T38" fmla="*/ 294 w 458"/>
                            <a:gd name="T39" fmla="*/ 652 h 1094"/>
                            <a:gd name="T40" fmla="*/ 280 w 458"/>
                            <a:gd name="T41" fmla="*/ 586 h 1094"/>
                            <a:gd name="T42" fmla="*/ 256 w 458"/>
                            <a:gd name="T43" fmla="*/ 536 h 1094"/>
                            <a:gd name="T44" fmla="*/ 224 w 458"/>
                            <a:gd name="T45" fmla="*/ 501 h 1094"/>
                            <a:gd name="T46" fmla="*/ 188 w 458"/>
                            <a:gd name="T47" fmla="*/ 473 h 1094"/>
                            <a:gd name="T48" fmla="*/ 149 w 458"/>
                            <a:gd name="T49" fmla="*/ 453 h 1094"/>
                            <a:gd name="T50" fmla="*/ 110 w 458"/>
                            <a:gd name="T51" fmla="*/ 433 h 1094"/>
                            <a:gd name="T52" fmla="*/ 75 w 458"/>
                            <a:gd name="T53" fmla="*/ 410 h 1094"/>
                            <a:gd name="T54" fmla="*/ 48 w 458"/>
                            <a:gd name="T55" fmla="*/ 383 h 1094"/>
                            <a:gd name="T56" fmla="*/ 29 w 458"/>
                            <a:gd name="T57" fmla="*/ 344 h 1094"/>
                            <a:gd name="T58" fmla="*/ 21 w 458"/>
                            <a:gd name="T59" fmla="*/ 290 h 1094"/>
                            <a:gd name="T60" fmla="*/ 26 w 458"/>
                            <a:gd name="T61" fmla="*/ 238 h 1094"/>
                            <a:gd name="T62" fmla="*/ 40 w 458"/>
                            <a:gd name="T63" fmla="*/ 150 h 1094"/>
                            <a:gd name="T64" fmla="*/ 40 w 458"/>
                            <a:gd name="T65" fmla="*/ 94 h 1094"/>
                            <a:gd name="T66" fmla="*/ 29 w 458"/>
                            <a:gd name="T67" fmla="*/ 46 h 1094"/>
                            <a:gd name="T68" fmla="*/ 12 w 458"/>
                            <a:gd name="T69" fmla="*/ 16 h 1094"/>
                            <a:gd name="T70" fmla="*/ 1 w 458"/>
                            <a:gd name="T71" fmla="*/ 1 h 1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58" h="1094">
                              <a:moveTo>
                                <a:pt x="0" y="0"/>
                              </a:moveTo>
                              <a:lnTo>
                                <a:pt x="161" y="0"/>
                              </a:lnTo>
                              <a:lnTo>
                                <a:pt x="163" y="1"/>
                              </a:lnTo>
                              <a:lnTo>
                                <a:pt x="168" y="8"/>
                              </a:lnTo>
                              <a:lnTo>
                                <a:pt x="174" y="16"/>
                              </a:lnTo>
                              <a:lnTo>
                                <a:pt x="181" y="29"/>
                              </a:lnTo>
                              <a:lnTo>
                                <a:pt x="190" y="46"/>
                              </a:lnTo>
                              <a:lnTo>
                                <a:pt x="196" y="68"/>
                              </a:lnTo>
                              <a:lnTo>
                                <a:pt x="201" y="94"/>
                              </a:lnTo>
                              <a:lnTo>
                                <a:pt x="203" y="125"/>
                              </a:lnTo>
                              <a:lnTo>
                                <a:pt x="201" y="150"/>
                              </a:lnTo>
                              <a:lnTo>
                                <a:pt x="198" y="179"/>
                              </a:lnTo>
                              <a:lnTo>
                                <a:pt x="188" y="239"/>
                              </a:lnTo>
                              <a:lnTo>
                                <a:pt x="184" y="267"/>
                              </a:lnTo>
                              <a:lnTo>
                                <a:pt x="183" y="290"/>
                              </a:lnTo>
                              <a:lnTo>
                                <a:pt x="184" y="319"/>
                              </a:lnTo>
                              <a:lnTo>
                                <a:pt x="190" y="344"/>
                              </a:lnTo>
                              <a:lnTo>
                                <a:pt x="198" y="364"/>
                              </a:lnTo>
                              <a:lnTo>
                                <a:pt x="209" y="383"/>
                              </a:lnTo>
                              <a:lnTo>
                                <a:pt x="221" y="398"/>
                              </a:lnTo>
                              <a:lnTo>
                                <a:pt x="238" y="410"/>
                              </a:lnTo>
                              <a:lnTo>
                                <a:pt x="254" y="422"/>
                              </a:lnTo>
                              <a:lnTo>
                                <a:pt x="271" y="433"/>
                              </a:lnTo>
                              <a:lnTo>
                                <a:pt x="291" y="442"/>
                              </a:lnTo>
                              <a:lnTo>
                                <a:pt x="310" y="452"/>
                              </a:lnTo>
                              <a:lnTo>
                                <a:pt x="330" y="462"/>
                              </a:lnTo>
                              <a:lnTo>
                                <a:pt x="349" y="473"/>
                              </a:lnTo>
                              <a:lnTo>
                                <a:pt x="369" y="484"/>
                              </a:lnTo>
                              <a:lnTo>
                                <a:pt x="387" y="499"/>
                              </a:lnTo>
                              <a:lnTo>
                                <a:pt x="403" y="516"/>
                              </a:lnTo>
                              <a:lnTo>
                                <a:pt x="419" y="536"/>
                              </a:lnTo>
                              <a:lnTo>
                                <a:pt x="432" y="558"/>
                              </a:lnTo>
                              <a:lnTo>
                                <a:pt x="443" y="584"/>
                              </a:lnTo>
                              <a:lnTo>
                                <a:pt x="450" y="616"/>
                              </a:lnTo>
                              <a:lnTo>
                                <a:pt x="457" y="652"/>
                              </a:lnTo>
                              <a:lnTo>
                                <a:pt x="458" y="693"/>
                              </a:lnTo>
                              <a:lnTo>
                                <a:pt x="458" y="1094"/>
                              </a:lnTo>
                              <a:lnTo>
                                <a:pt x="295" y="1094"/>
                              </a:lnTo>
                              <a:lnTo>
                                <a:pt x="295" y="693"/>
                              </a:lnTo>
                              <a:lnTo>
                                <a:pt x="294" y="652"/>
                              </a:lnTo>
                              <a:lnTo>
                                <a:pt x="288" y="617"/>
                              </a:lnTo>
                              <a:lnTo>
                                <a:pt x="280" y="586"/>
                              </a:lnTo>
                              <a:lnTo>
                                <a:pt x="269" y="559"/>
                              </a:lnTo>
                              <a:lnTo>
                                <a:pt x="256" y="536"/>
                              </a:lnTo>
                              <a:lnTo>
                                <a:pt x="241" y="517"/>
                              </a:lnTo>
                              <a:lnTo>
                                <a:pt x="224" y="501"/>
                              </a:lnTo>
                              <a:lnTo>
                                <a:pt x="206" y="486"/>
                              </a:lnTo>
                              <a:lnTo>
                                <a:pt x="188" y="473"/>
                              </a:lnTo>
                              <a:lnTo>
                                <a:pt x="168" y="463"/>
                              </a:lnTo>
                              <a:lnTo>
                                <a:pt x="149" y="453"/>
                              </a:lnTo>
                              <a:lnTo>
                                <a:pt x="129" y="443"/>
                              </a:lnTo>
                              <a:lnTo>
                                <a:pt x="110" y="433"/>
                              </a:lnTo>
                              <a:lnTo>
                                <a:pt x="93" y="423"/>
                              </a:lnTo>
                              <a:lnTo>
                                <a:pt x="75" y="410"/>
                              </a:lnTo>
                              <a:lnTo>
                                <a:pt x="60" y="398"/>
                              </a:lnTo>
                              <a:lnTo>
                                <a:pt x="48" y="383"/>
                              </a:lnTo>
                              <a:lnTo>
                                <a:pt x="36" y="364"/>
                              </a:lnTo>
                              <a:lnTo>
                                <a:pt x="29" y="344"/>
                              </a:lnTo>
                              <a:lnTo>
                                <a:pt x="22" y="319"/>
                              </a:lnTo>
                              <a:lnTo>
                                <a:pt x="21" y="290"/>
                              </a:lnTo>
                              <a:lnTo>
                                <a:pt x="22" y="267"/>
                              </a:lnTo>
                              <a:lnTo>
                                <a:pt x="26" y="238"/>
                              </a:lnTo>
                              <a:lnTo>
                                <a:pt x="36" y="178"/>
                              </a:lnTo>
                              <a:lnTo>
                                <a:pt x="40" y="150"/>
                              </a:lnTo>
                              <a:lnTo>
                                <a:pt x="41" y="125"/>
                              </a:lnTo>
                              <a:lnTo>
                                <a:pt x="40" y="94"/>
                              </a:lnTo>
                              <a:lnTo>
                                <a:pt x="35" y="68"/>
                              </a:lnTo>
                              <a:lnTo>
                                <a:pt x="29" y="46"/>
                              </a:lnTo>
                              <a:lnTo>
                                <a:pt x="20" y="29"/>
                              </a:lnTo>
                              <a:lnTo>
                                <a:pt x="12" y="16"/>
                              </a:lnTo>
                              <a:lnTo>
                                <a:pt x="6" y="8"/>
                              </a:lnTo>
                              <a:lnTo>
                                <a:pt x="1" y="1"/>
                              </a:lnTo>
                              <a:lnTo>
                                <a:pt x="0" y="0"/>
                              </a:lnTo>
                              <a:close/>
                            </a:path>
                          </a:pathLst>
                        </a:custGeom>
                        <a:solidFill>
                          <a:srgbClr val="0063BE"/>
                        </a:solidFill>
                        <a:ln>
                          <a:noFill/>
                        </a:ln>
                        <a:extLst>
                          <a:ext uri="{91240B29-F687-4F45-9708-019B960494DF}">
                            <a14:hiddenLine xmlns:a14="http://schemas.microsoft.com/office/drawing/2010/main" w="0">
                              <a:solidFill>
                                <a:srgbClr val="007AFF"/>
                              </a:solidFill>
                              <a:prstDash val="solid"/>
                              <a:round/>
                              <a:headEnd/>
                              <a:tailEnd/>
                            </a14:hiddenLine>
                          </a:ext>
                        </a:extLst>
                      </wps:spPr>
                      <wps:bodyPr rot="0" vert="horz" wrap="square" lIns="91440" tIns="45720" rIns="91440" bIns="45720" anchor="t" anchorCtr="0" upright="1">
                        <a:noAutofit/>
                      </wps:bodyPr>
                    </wps:wsp>
                    <wps:wsp>
                      <wps:cNvPr id="202" name="Freeform 29"/>
                      <wps:cNvSpPr>
                        <a:spLocks/>
                      </wps:cNvSpPr>
                      <wps:spPr bwMode="auto">
                        <a:xfrm>
                          <a:off x="51" y="319"/>
                          <a:ext cx="114" cy="274"/>
                        </a:xfrm>
                        <a:custGeom>
                          <a:avLst/>
                          <a:gdLst>
                            <a:gd name="T0" fmla="*/ 161 w 457"/>
                            <a:gd name="T1" fmla="*/ 0 h 1094"/>
                            <a:gd name="T2" fmla="*/ 168 w 457"/>
                            <a:gd name="T3" fmla="*/ 8 h 1094"/>
                            <a:gd name="T4" fmla="*/ 181 w 457"/>
                            <a:gd name="T5" fmla="*/ 29 h 1094"/>
                            <a:gd name="T6" fmla="*/ 195 w 457"/>
                            <a:gd name="T7" fmla="*/ 68 h 1094"/>
                            <a:gd name="T8" fmla="*/ 201 w 457"/>
                            <a:gd name="T9" fmla="*/ 125 h 1094"/>
                            <a:gd name="T10" fmla="*/ 196 w 457"/>
                            <a:gd name="T11" fmla="*/ 179 h 1094"/>
                            <a:gd name="T12" fmla="*/ 188 w 457"/>
                            <a:gd name="T13" fmla="*/ 239 h 1094"/>
                            <a:gd name="T14" fmla="*/ 183 w 457"/>
                            <a:gd name="T15" fmla="*/ 290 h 1094"/>
                            <a:gd name="T16" fmla="*/ 190 w 457"/>
                            <a:gd name="T17" fmla="*/ 344 h 1094"/>
                            <a:gd name="T18" fmla="*/ 209 w 457"/>
                            <a:gd name="T19" fmla="*/ 383 h 1094"/>
                            <a:gd name="T20" fmla="*/ 236 w 457"/>
                            <a:gd name="T21" fmla="*/ 410 h 1094"/>
                            <a:gd name="T22" fmla="*/ 290 w 457"/>
                            <a:gd name="T23" fmla="*/ 442 h 1094"/>
                            <a:gd name="T24" fmla="*/ 329 w 457"/>
                            <a:gd name="T25" fmla="*/ 462 h 1094"/>
                            <a:gd name="T26" fmla="*/ 368 w 457"/>
                            <a:gd name="T27" fmla="*/ 484 h 1094"/>
                            <a:gd name="T28" fmla="*/ 403 w 457"/>
                            <a:gd name="T29" fmla="*/ 516 h 1094"/>
                            <a:gd name="T30" fmla="*/ 430 w 457"/>
                            <a:gd name="T31" fmla="*/ 558 h 1094"/>
                            <a:gd name="T32" fmla="*/ 449 w 457"/>
                            <a:gd name="T33" fmla="*/ 616 h 1094"/>
                            <a:gd name="T34" fmla="*/ 457 w 457"/>
                            <a:gd name="T35" fmla="*/ 693 h 1094"/>
                            <a:gd name="T36" fmla="*/ 295 w 457"/>
                            <a:gd name="T37" fmla="*/ 1094 h 1094"/>
                            <a:gd name="T38" fmla="*/ 294 w 457"/>
                            <a:gd name="T39" fmla="*/ 652 h 1094"/>
                            <a:gd name="T40" fmla="*/ 280 w 457"/>
                            <a:gd name="T41" fmla="*/ 586 h 1094"/>
                            <a:gd name="T42" fmla="*/ 256 w 457"/>
                            <a:gd name="T43" fmla="*/ 536 h 1094"/>
                            <a:gd name="T44" fmla="*/ 224 w 457"/>
                            <a:gd name="T45" fmla="*/ 501 h 1094"/>
                            <a:gd name="T46" fmla="*/ 188 w 457"/>
                            <a:gd name="T47" fmla="*/ 473 h 1094"/>
                            <a:gd name="T48" fmla="*/ 149 w 457"/>
                            <a:gd name="T49" fmla="*/ 453 h 1094"/>
                            <a:gd name="T50" fmla="*/ 110 w 457"/>
                            <a:gd name="T51" fmla="*/ 433 h 1094"/>
                            <a:gd name="T52" fmla="*/ 75 w 457"/>
                            <a:gd name="T53" fmla="*/ 410 h 1094"/>
                            <a:gd name="T54" fmla="*/ 48 w 457"/>
                            <a:gd name="T55" fmla="*/ 383 h 1094"/>
                            <a:gd name="T56" fmla="*/ 29 w 457"/>
                            <a:gd name="T57" fmla="*/ 344 h 1094"/>
                            <a:gd name="T58" fmla="*/ 21 w 457"/>
                            <a:gd name="T59" fmla="*/ 290 h 1094"/>
                            <a:gd name="T60" fmla="*/ 26 w 457"/>
                            <a:gd name="T61" fmla="*/ 238 h 1094"/>
                            <a:gd name="T62" fmla="*/ 35 w 457"/>
                            <a:gd name="T63" fmla="*/ 178 h 1094"/>
                            <a:gd name="T64" fmla="*/ 40 w 457"/>
                            <a:gd name="T65" fmla="*/ 125 h 1094"/>
                            <a:gd name="T66" fmla="*/ 34 w 457"/>
                            <a:gd name="T67" fmla="*/ 68 h 1094"/>
                            <a:gd name="T68" fmla="*/ 20 w 457"/>
                            <a:gd name="T69" fmla="*/ 29 h 1094"/>
                            <a:gd name="T70" fmla="*/ 6 w 457"/>
                            <a:gd name="T71" fmla="*/ 8 h 1094"/>
                            <a:gd name="T72" fmla="*/ 0 w 457"/>
                            <a:gd name="T73" fmla="*/ 0 h 1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57" h="1094">
                              <a:moveTo>
                                <a:pt x="0" y="0"/>
                              </a:moveTo>
                              <a:lnTo>
                                <a:pt x="161" y="0"/>
                              </a:lnTo>
                              <a:lnTo>
                                <a:pt x="163" y="1"/>
                              </a:lnTo>
                              <a:lnTo>
                                <a:pt x="168" y="8"/>
                              </a:lnTo>
                              <a:lnTo>
                                <a:pt x="174" y="16"/>
                              </a:lnTo>
                              <a:lnTo>
                                <a:pt x="181" y="29"/>
                              </a:lnTo>
                              <a:lnTo>
                                <a:pt x="189" y="46"/>
                              </a:lnTo>
                              <a:lnTo>
                                <a:pt x="195" y="68"/>
                              </a:lnTo>
                              <a:lnTo>
                                <a:pt x="200" y="94"/>
                              </a:lnTo>
                              <a:lnTo>
                                <a:pt x="201" y="125"/>
                              </a:lnTo>
                              <a:lnTo>
                                <a:pt x="200" y="150"/>
                              </a:lnTo>
                              <a:lnTo>
                                <a:pt x="196" y="179"/>
                              </a:lnTo>
                              <a:lnTo>
                                <a:pt x="191" y="209"/>
                              </a:lnTo>
                              <a:lnTo>
                                <a:pt x="188" y="239"/>
                              </a:lnTo>
                              <a:lnTo>
                                <a:pt x="184" y="267"/>
                              </a:lnTo>
                              <a:lnTo>
                                <a:pt x="183" y="290"/>
                              </a:lnTo>
                              <a:lnTo>
                                <a:pt x="184" y="319"/>
                              </a:lnTo>
                              <a:lnTo>
                                <a:pt x="190" y="344"/>
                              </a:lnTo>
                              <a:lnTo>
                                <a:pt x="198" y="364"/>
                              </a:lnTo>
                              <a:lnTo>
                                <a:pt x="209" y="383"/>
                              </a:lnTo>
                              <a:lnTo>
                                <a:pt x="221" y="398"/>
                              </a:lnTo>
                              <a:lnTo>
                                <a:pt x="236" y="410"/>
                              </a:lnTo>
                              <a:lnTo>
                                <a:pt x="271" y="433"/>
                              </a:lnTo>
                              <a:lnTo>
                                <a:pt x="290" y="442"/>
                              </a:lnTo>
                              <a:lnTo>
                                <a:pt x="310" y="452"/>
                              </a:lnTo>
                              <a:lnTo>
                                <a:pt x="329" y="462"/>
                              </a:lnTo>
                              <a:lnTo>
                                <a:pt x="349" y="473"/>
                              </a:lnTo>
                              <a:lnTo>
                                <a:pt x="368" y="484"/>
                              </a:lnTo>
                              <a:lnTo>
                                <a:pt x="385" y="499"/>
                              </a:lnTo>
                              <a:lnTo>
                                <a:pt x="403" y="516"/>
                              </a:lnTo>
                              <a:lnTo>
                                <a:pt x="418" y="536"/>
                              </a:lnTo>
                              <a:lnTo>
                                <a:pt x="430" y="558"/>
                              </a:lnTo>
                              <a:lnTo>
                                <a:pt x="442" y="584"/>
                              </a:lnTo>
                              <a:lnTo>
                                <a:pt x="449" y="616"/>
                              </a:lnTo>
                              <a:lnTo>
                                <a:pt x="455" y="652"/>
                              </a:lnTo>
                              <a:lnTo>
                                <a:pt x="457" y="693"/>
                              </a:lnTo>
                              <a:lnTo>
                                <a:pt x="457" y="1094"/>
                              </a:lnTo>
                              <a:lnTo>
                                <a:pt x="295" y="1094"/>
                              </a:lnTo>
                              <a:lnTo>
                                <a:pt x="295" y="693"/>
                              </a:lnTo>
                              <a:lnTo>
                                <a:pt x="294" y="652"/>
                              </a:lnTo>
                              <a:lnTo>
                                <a:pt x="288" y="617"/>
                              </a:lnTo>
                              <a:lnTo>
                                <a:pt x="280" y="586"/>
                              </a:lnTo>
                              <a:lnTo>
                                <a:pt x="269" y="559"/>
                              </a:lnTo>
                              <a:lnTo>
                                <a:pt x="256" y="536"/>
                              </a:lnTo>
                              <a:lnTo>
                                <a:pt x="241" y="517"/>
                              </a:lnTo>
                              <a:lnTo>
                                <a:pt x="224" y="501"/>
                              </a:lnTo>
                              <a:lnTo>
                                <a:pt x="206" y="486"/>
                              </a:lnTo>
                              <a:lnTo>
                                <a:pt x="188" y="473"/>
                              </a:lnTo>
                              <a:lnTo>
                                <a:pt x="168" y="463"/>
                              </a:lnTo>
                              <a:lnTo>
                                <a:pt x="149" y="453"/>
                              </a:lnTo>
                              <a:lnTo>
                                <a:pt x="129" y="443"/>
                              </a:lnTo>
                              <a:lnTo>
                                <a:pt x="110" y="433"/>
                              </a:lnTo>
                              <a:lnTo>
                                <a:pt x="93" y="423"/>
                              </a:lnTo>
                              <a:lnTo>
                                <a:pt x="75" y="410"/>
                              </a:lnTo>
                              <a:lnTo>
                                <a:pt x="60" y="398"/>
                              </a:lnTo>
                              <a:lnTo>
                                <a:pt x="48" y="383"/>
                              </a:lnTo>
                              <a:lnTo>
                                <a:pt x="36" y="364"/>
                              </a:lnTo>
                              <a:lnTo>
                                <a:pt x="29" y="344"/>
                              </a:lnTo>
                              <a:lnTo>
                                <a:pt x="23" y="319"/>
                              </a:lnTo>
                              <a:lnTo>
                                <a:pt x="21" y="290"/>
                              </a:lnTo>
                              <a:lnTo>
                                <a:pt x="23" y="267"/>
                              </a:lnTo>
                              <a:lnTo>
                                <a:pt x="26" y="238"/>
                              </a:lnTo>
                              <a:lnTo>
                                <a:pt x="30" y="208"/>
                              </a:lnTo>
                              <a:lnTo>
                                <a:pt x="35" y="178"/>
                              </a:lnTo>
                              <a:lnTo>
                                <a:pt x="39" y="150"/>
                              </a:lnTo>
                              <a:lnTo>
                                <a:pt x="40" y="125"/>
                              </a:lnTo>
                              <a:lnTo>
                                <a:pt x="39" y="94"/>
                              </a:lnTo>
                              <a:lnTo>
                                <a:pt x="34" y="68"/>
                              </a:lnTo>
                              <a:lnTo>
                                <a:pt x="28" y="46"/>
                              </a:lnTo>
                              <a:lnTo>
                                <a:pt x="20" y="29"/>
                              </a:lnTo>
                              <a:lnTo>
                                <a:pt x="13" y="16"/>
                              </a:lnTo>
                              <a:lnTo>
                                <a:pt x="6" y="8"/>
                              </a:lnTo>
                              <a:lnTo>
                                <a:pt x="1" y="1"/>
                              </a:lnTo>
                              <a:lnTo>
                                <a:pt x="0" y="0"/>
                              </a:lnTo>
                              <a:close/>
                            </a:path>
                          </a:pathLst>
                        </a:custGeom>
                        <a:solidFill>
                          <a:srgbClr val="0063BE"/>
                        </a:solidFill>
                        <a:ln>
                          <a:noFill/>
                        </a:ln>
                        <a:extLst>
                          <a:ext uri="{91240B29-F687-4F45-9708-019B960494DF}">
                            <a14:hiddenLine xmlns:a14="http://schemas.microsoft.com/office/drawing/2010/main" w="0">
                              <a:solidFill>
                                <a:srgbClr val="007AFF"/>
                              </a:solidFill>
                              <a:prstDash val="solid"/>
                              <a:round/>
                              <a:headEnd/>
                              <a:tailEnd/>
                            </a14:hiddenLine>
                          </a:ext>
                        </a:extLst>
                      </wps:spPr>
                      <wps:bodyPr rot="0" vert="horz" wrap="square" lIns="91440" tIns="45720" rIns="91440" bIns="45720" anchor="t" anchorCtr="0" upright="1">
                        <a:noAutofit/>
                      </wps:bodyPr>
                    </wps:wsp>
                    <wps:wsp>
                      <wps:cNvPr id="203" name="Freeform 30"/>
                      <wps:cNvSpPr>
                        <a:spLocks/>
                      </wps:cNvSpPr>
                      <wps:spPr bwMode="auto">
                        <a:xfrm>
                          <a:off x="202" y="319"/>
                          <a:ext cx="114" cy="274"/>
                        </a:xfrm>
                        <a:custGeom>
                          <a:avLst/>
                          <a:gdLst>
                            <a:gd name="T0" fmla="*/ 162 w 457"/>
                            <a:gd name="T1" fmla="*/ 0 h 1094"/>
                            <a:gd name="T2" fmla="*/ 168 w 457"/>
                            <a:gd name="T3" fmla="*/ 8 h 1094"/>
                            <a:gd name="T4" fmla="*/ 182 w 457"/>
                            <a:gd name="T5" fmla="*/ 29 h 1094"/>
                            <a:gd name="T6" fmla="*/ 197 w 457"/>
                            <a:gd name="T7" fmla="*/ 68 h 1094"/>
                            <a:gd name="T8" fmla="*/ 203 w 457"/>
                            <a:gd name="T9" fmla="*/ 125 h 1094"/>
                            <a:gd name="T10" fmla="*/ 198 w 457"/>
                            <a:gd name="T11" fmla="*/ 179 h 1094"/>
                            <a:gd name="T12" fmla="*/ 184 w 457"/>
                            <a:gd name="T13" fmla="*/ 267 h 1094"/>
                            <a:gd name="T14" fmla="*/ 184 w 457"/>
                            <a:gd name="T15" fmla="*/ 319 h 1094"/>
                            <a:gd name="T16" fmla="*/ 198 w 457"/>
                            <a:gd name="T17" fmla="*/ 364 h 1094"/>
                            <a:gd name="T18" fmla="*/ 222 w 457"/>
                            <a:gd name="T19" fmla="*/ 398 h 1094"/>
                            <a:gd name="T20" fmla="*/ 272 w 457"/>
                            <a:gd name="T21" fmla="*/ 433 h 1094"/>
                            <a:gd name="T22" fmla="*/ 310 w 457"/>
                            <a:gd name="T23" fmla="*/ 452 h 1094"/>
                            <a:gd name="T24" fmla="*/ 349 w 457"/>
                            <a:gd name="T25" fmla="*/ 473 h 1094"/>
                            <a:gd name="T26" fmla="*/ 385 w 457"/>
                            <a:gd name="T27" fmla="*/ 499 h 1094"/>
                            <a:gd name="T28" fmla="*/ 418 w 457"/>
                            <a:gd name="T29" fmla="*/ 536 h 1094"/>
                            <a:gd name="T30" fmla="*/ 442 w 457"/>
                            <a:gd name="T31" fmla="*/ 584 h 1094"/>
                            <a:gd name="T32" fmla="*/ 456 w 457"/>
                            <a:gd name="T33" fmla="*/ 652 h 1094"/>
                            <a:gd name="T34" fmla="*/ 457 w 457"/>
                            <a:gd name="T35" fmla="*/ 1094 h 1094"/>
                            <a:gd name="T36" fmla="*/ 295 w 457"/>
                            <a:gd name="T37" fmla="*/ 693 h 1094"/>
                            <a:gd name="T38" fmla="*/ 288 w 457"/>
                            <a:gd name="T39" fmla="*/ 617 h 1094"/>
                            <a:gd name="T40" fmla="*/ 269 w 457"/>
                            <a:gd name="T41" fmla="*/ 559 h 1094"/>
                            <a:gd name="T42" fmla="*/ 242 w 457"/>
                            <a:gd name="T43" fmla="*/ 517 h 1094"/>
                            <a:gd name="T44" fmla="*/ 207 w 457"/>
                            <a:gd name="T45" fmla="*/ 486 h 1094"/>
                            <a:gd name="T46" fmla="*/ 168 w 457"/>
                            <a:gd name="T47" fmla="*/ 463 h 1094"/>
                            <a:gd name="T48" fmla="*/ 129 w 457"/>
                            <a:gd name="T49" fmla="*/ 443 h 1094"/>
                            <a:gd name="T50" fmla="*/ 93 w 457"/>
                            <a:gd name="T51" fmla="*/ 423 h 1094"/>
                            <a:gd name="T52" fmla="*/ 60 w 457"/>
                            <a:gd name="T53" fmla="*/ 398 h 1094"/>
                            <a:gd name="T54" fmla="*/ 36 w 457"/>
                            <a:gd name="T55" fmla="*/ 364 h 1094"/>
                            <a:gd name="T56" fmla="*/ 23 w 457"/>
                            <a:gd name="T57" fmla="*/ 319 h 1094"/>
                            <a:gd name="T58" fmla="*/ 23 w 457"/>
                            <a:gd name="T59" fmla="*/ 267 h 1094"/>
                            <a:gd name="T60" fmla="*/ 30 w 457"/>
                            <a:gd name="T61" fmla="*/ 208 h 1094"/>
                            <a:gd name="T62" fmla="*/ 39 w 457"/>
                            <a:gd name="T63" fmla="*/ 150 h 1094"/>
                            <a:gd name="T64" fmla="*/ 39 w 457"/>
                            <a:gd name="T65" fmla="*/ 94 h 1094"/>
                            <a:gd name="T66" fmla="*/ 28 w 457"/>
                            <a:gd name="T67" fmla="*/ 46 h 1094"/>
                            <a:gd name="T68" fmla="*/ 13 w 457"/>
                            <a:gd name="T69" fmla="*/ 16 h 1094"/>
                            <a:gd name="T70" fmla="*/ 1 w 457"/>
                            <a:gd name="T71" fmla="*/ 1 h 10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457" h="1094">
                              <a:moveTo>
                                <a:pt x="0" y="0"/>
                              </a:moveTo>
                              <a:lnTo>
                                <a:pt x="162" y="0"/>
                              </a:lnTo>
                              <a:lnTo>
                                <a:pt x="163" y="1"/>
                              </a:lnTo>
                              <a:lnTo>
                                <a:pt x="168" y="8"/>
                              </a:lnTo>
                              <a:lnTo>
                                <a:pt x="174" y="16"/>
                              </a:lnTo>
                              <a:lnTo>
                                <a:pt x="182" y="29"/>
                              </a:lnTo>
                              <a:lnTo>
                                <a:pt x="190" y="46"/>
                              </a:lnTo>
                              <a:lnTo>
                                <a:pt x="197" y="68"/>
                              </a:lnTo>
                              <a:lnTo>
                                <a:pt x="202" y="94"/>
                              </a:lnTo>
                              <a:lnTo>
                                <a:pt x="203" y="125"/>
                              </a:lnTo>
                              <a:lnTo>
                                <a:pt x="202" y="150"/>
                              </a:lnTo>
                              <a:lnTo>
                                <a:pt x="198" y="179"/>
                              </a:lnTo>
                              <a:lnTo>
                                <a:pt x="188" y="239"/>
                              </a:lnTo>
                              <a:lnTo>
                                <a:pt x="184" y="267"/>
                              </a:lnTo>
                              <a:lnTo>
                                <a:pt x="183" y="290"/>
                              </a:lnTo>
                              <a:lnTo>
                                <a:pt x="184" y="319"/>
                              </a:lnTo>
                              <a:lnTo>
                                <a:pt x="190" y="344"/>
                              </a:lnTo>
                              <a:lnTo>
                                <a:pt x="198" y="364"/>
                              </a:lnTo>
                              <a:lnTo>
                                <a:pt x="209" y="383"/>
                              </a:lnTo>
                              <a:lnTo>
                                <a:pt x="222" y="398"/>
                              </a:lnTo>
                              <a:lnTo>
                                <a:pt x="237" y="410"/>
                              </a:lnTo>
                              <a:lnTo>
                                <a:pt x="272" y="433"/>
                              </a:lnTo>
                              <a:lnTo>
                                <a:pt x="290" y="442"/>
                              </a:lnTo>
                              <a:lnTo>
                                <a:pt x="310" y="452"/>
                              </a:lnTo>
                              <a:lnTo>
                                <a:pt x="329" y="462"/>
                              </a:lnTo>
                              <a:lnTo>
                                <a:pt x="349" y="473"/>
                              </a:lnTo>
                              <a:lnTo>
                                <a:pt x="368" y="484"/>
                              </a:lnTo>
                              <a:lnTo>
                                <a:pt x="385" y="499"/>
                              </a:lnTo>
                              <a:lnTo>
                                <a:pt x="403" y="516"/>
                              </a:lnTo>
                              <a:lnTo>
                                <a:pt x="418" y="536"/>
                              </a:lnTo>
                              <a:lnTo>
                                <a:pt x="431" y="558"/>
                              </a:lnTo>
                              <a:lnTo>
                                <a:pt x="442" y="584"/>
                              </a:lnTo>
                              <a:lnTo>
                                <a:pt x="449" y="616"/>
                              </a:lnTo>
                              <a:lnTo>
                                <a:pt x="456" y="652"/>
                              </a:lnTo>
                              <a:lnTo>
                                <a:pt x="457" y="693"/>
                              </a:lnTo>
                              <a:lnTo>
                                <a:pt x="457" y="1094"/>
                              </a:lnTo>
                              <a:lnTo>
                                <a:pt x="295" y="1094"/>
                              </a:lnTo>
                              <a:lnTo>
                                <a:pt x="295" y="693"/>
                              </a:lnTo>
                              <a:lnTo>
                                <a:pt x="294" y="652"/>
                              </a:lnTo>
                              <a:lnTo>
                                <a:pt x="288" y="617"/>
                              </a:lnTo>
                              <a:lnTo>
                                <a:pt x="280" y="586"/>
                              </a:lnTo>
                              <a:lnTo>
                                <a:pt x="269" y="559"/>
                              </a:lnTo>
                              <a:lnTo>
                                <a:pt x="257" y="536"/>
                              </a:lnTo>
                              <a:lnTo>
                                <a:pt x="242" y="517"/>
                              </a:lnTo>
                              <a:lnTo>
                                <a:pt x="224" y="501"/>
                              </a:lnTo>
                              <a:lnTo>
                                <a:pt x="207" y="486"/>
                              </a:lnTo>
                              <a:lnTo>
                                <a:pt x="188" y="473"/>
                              </a:lnTo>
                              <a:lnTo>
                                <a:pt x="168" y="463"/>
                              </a:lnTo>
                              <a:lnTo>
                                <a:pt x="149" y="453"/>
                              </a:lnTo>
                              <a:lnTo>
                                <a:pt x="129" y="443"/>
                              </a:lnTo>
                              <a:lnTo>
                                <a:pt x="110" y="433"/>
                              </a:lnTo>
                              <a:lnTo>
                                <a:pt x="93" y="423"/>
                              </a:lnTo>
                              <a:lnTo>
                                <a:pt x="75" y="410"/>
                              </a:lnTo>
                              <a:lnTo>
                                <a:pt x="60" y="398"/>
                              </a:lnTo>
                              <a:lnTo>
                                <a:pt x="48" y="383"/>
                              </a:lnTo>
                              <a:lnTo>
                                <a:pt x="36" y="364"/>
                              </a:lnTo>
                              <a:lnTo>
                                <a:pt x="29" y="344"/>
                              </a:lnTo>
                              <a:lnTo>
                                <a:pt x="23" y="319"/>
                              </a:lnTo>
                              <a:lnTo>
                                <a:pt x="21" y="290"/>
                              </a:lnTo>
                              <a:lnTo>
                                <a:pt x="23" y="267"/>
                              </a:lnTo>
                              <a:lnTo>
                                <a:pt x="26" y="238"/>
                              </a:lnTo>
                              <a:lnTo>
                                <a:pt x="30" y="208"/>
                              </a:lnTo>
                              <a:lnTo>
                                <a:pt x="35" y="178"/>
                              </a:lnTo>
                              <a:lnTo>
                                <a:pt x="39" y="150"/>
                              </a:lnTo>
                              <a:lnTo>
                                <a:pt x="40" y="125"/>
                              </a:lnTo>
                              <a:lnTo>
                                <a:pt x="39" y="94"/>
                              </a:lnTo>
                              <a:lnTo>
                                <a:pt x="34" y="68"/>
                              </a:lnTo>
                              <a:lnTo>
                                <a:pt x="28" y="46"/>
                              </a:lnTo>
                              <a:lnTo>
                                <a:pt x="20" y="29"/>
                              </a:lnTo>
                              <a:lnTo>
                                <a:pt x="13" y="16"/>
                              </a:lnTo>
                              <a:lnTo>
                                <a:pt x="6" y="8"/>
                              </a:lnTo>
                              <a:lnTo>
                                <a:pt x="1" y="1"/>
                              </a:lnTo>
                              <a:lnTo>
                                <a:pt x="0" y="0"/>
                              </a:lnTo>
                              <a:close/>
                            </a:path>
                          </a:pathLst>
                        </a:custGeom>
                        <a:solidFill>
                          <a:srgbClr val="0063BE"/>
                        </a:solidFill>
                        <a:ln>
                          <a:noFill/>
                        </a:ln>
                        <a:extLst>
                          <a:ext uri="{91240B29-F687-4F45-9708-019B960494DF}">
                            <a14:hiddenLine xmlns:a14="http://schemas.microsoft.com/office/drawing/2010/main" w="0">
                              <a:solidFill>
                                <a:srgbClr val="007AFF"/>
                              </a:solidFill>
                              <a:prstDash val="solid"/>
                              <a:round/>
                              <a:headEnd/>
                              <a:tailEnd/>
                            </a14:hiddenLine>
                          </a:ext>
                        </a:extLst>
                      </wps:spPr>
                      <wps:bodyPr rot="0" vert="horz" wrap="square" lIns="91440" tIns="45720" rIns="91440" bIns="45720" anchor="t" anchorCtr="0" upright="1">
                        <a:noAutofit/>
                      </wps:bodyPr>
                    </wps:wsp>
                    <wps:wsp>
                      <wps:cNvPr id="204" name="Freeform 31"/>
                      <wps:cNvSpPr>
                        <a:spLocks noEditPoints="1"/>
                      </wps:cNvSpPr>
                      <wps:spPr bwMode="auto">
                        <a:xfrm>
                          <a:off x="430" y="509"/>
                          <a:ext cx="278" cy="84"/>
                        </a:xfrm>
                        <a:custGeom>
                          <a:avLst/>
                          <a:gdLst>
                            <a:gd name="T0" fmla="*/ 767 w 1110"/>
                            <a:gd name="T1" fmla="*/ 267 h 337"/>
                            <a:gd name="T2" fmla="*/ 860 w 1110"/>
                            <a:gd name="T3" fmla="*/ 266 h 337"/>
                            <a:gd name="T4" fmla="*/ 878 w 1110"/>
                            <a:gd name="T5" fmla="*/ 252 h 337"/>
                            <a:gd name="T6" fmla="*/ 885 w 1110"/>
                            <a:gd name="T7" fmla="*/ 229 h 337"/>
                            <a:gd name="T8" fmla="*/ 876 w 1110"/>
                            <a:gd name="T9" fmla="*/ 203 h 337"/>
                            <a:gd name="T10" fmla="*/ 847 w 1110"/>
                            <a:gd name="T11" fmla="*/ 194 h 337"/>
                            <a:gd name="T12" fmla="*/ 486 w 1110"/>
                            <a:gd name="T13" fmla="*/ 93 h 337"/>
                            <a:gd name="T14" fmla="*/ 518 w 1110"/>
                            <a:gd name="T15" fmla="*/ 202 h 337"/>
                            <a:gd name="T16" fmla="*/ 767 w 1110"/>
                            <a:gd name="T17" fmla="*/ 69 h 337"/>
                            <a:gd name="T18" fmla="*/ 843 w 1110"/>
                            <a:gd name="T19" fmla="*/ 127 h 337"/>
                            <a:gd name="T20" fmla="*/ 868 w 1110"/>
                            <a:gd name="T21" fmla="*/ 119 h 337"/>
                            <a:gd name="T22" fmla="*/ 876 w 1110"/>
                            <a:gd name="T23" fmla="*/ 98 h 337"/>
                            <a:gd name="T24" fmla="*/ 871 w 1110"/>
                            <a:gd name="T25" fmla="*/ 80 h 337"/>
                            <a:gd name="T26" fmla="*/ 855 w 1110"/>
                            <a:gd name="T27" fmla="*/ 70 h 337"/>
                            <a:gd name="T28" fmla="*/ 767 w 1110"/>
                            <a:gd name="T29" fmla="*/ 69 h 337"/>
                            <a:gd name="T30" fmla="*/ 1110 w 1110"/>
                            <a:gd name="T31" fmla="*/ 0 h 337"/>
                            <a:gd name="T32" fmla="*/ 1024 w 1110"/>
                            <a:gd name="T33" fmla="*/ 337 h 337"/>
                            <a:gd name="T34" fmla="*/ 686 w 1110"/>
                            <a:gd name="T35" fmla="*/ 0 h 337"/>
                            <a:gd name="T36" fmla="*/ 877 w 1110"/>
                            <a:gd name="T37" fmla="*/ 3 h 337"/>
                            <a:gd name="T38" fmla="*/ 924 w 1110"/>
                            <a:gd name="T39" fmla="*/ 17 h 337"/>
                            <a:gd name="T40" fmla="*/ 951 w 1110"/>
                            <a:gd name="T41" fmla="*/ 45 h 337"/>
                            <a:gd name="T42" fmla="*/ 960 w 1110"/>
                            <a:gd name="T43" fmla="*/ 88 h 337"/>
                            <a:gd name="T44" fmla="*/ 952 w 1110"/>
                            <a:gd name="T45" fmla="*/ 122 h 337"/>
                            <a:gd name="T46" fmla="*/ 934 w 1110"/>
                            <a:gd name="T47" fmla="*/ 146 h 337"/>
                            <a:gd name="T48" fmla="*/ 937 w 1110"/>
                            <a:gd name="T49" fmla="*/ 163 h 337"/>
                            <a:gd name="T50" fmla="*/ 960 w 1110"/>
                            <a:gd name="T51" fmla="*/ 189 h 337"/>
                            <a:gd name="T52" fmla="*/ 969 w 1110"/>
                            <a:gd name="T53" fmla="*/ 228 h 337"/>
                            <a:gd name="T54" fmla="*/ 959 w 1110"/>
                            <a:gd name="T55" fmla="*/ 279 h 337"/>
                            <a:gd name="T56" fmla="*/ 927 w 1110"/>
                            <a:gd name="T57" fmla="*/ 316 h 337"/>
                            <a:gd name="T58" fmla="*/ 877 w 1110"/>
                            <a:gd name="T59" fmla="*/ 334 h 337"/>
                            <a:gd name="T60" fmla="*/ 686 w 1110"/>
                            <a:gd name="T61" fmla="*/ 337 h 337"/>
                            <a:gd name="T62" fmla="*/ 443 w 1110"/>
                            <a:gd name="T63" fmla="*/ 0 h 337"/>
                            <a:gd name="T64" fmla="*/ 652 w 1110"/>
                            <a:gd name="T65" fmla="*/ 337 h 337"/>
                            <a:gd name="T66" fmla="*/ 541 w 1110"/>
                            <a:gd name="T67" fmla="*/ 272 h 337"/>
                            <a:gd name="T68" fmla="*/ 411 w 1110"/>
                            <a:gd name="T69" fmla="*/ 337 h 337"/>
                            <a:gd name="T70" fmla="*/ 443 w 1110"/>
                            <a:gd name="T71" fmla="*/ 0 h 337"/>
                            <a:gd name="T72" fmla="*/ 87 w 1110"/>
                            <a:gd name="T73" fmla="*/ 0 h 337"/>
                            <a:gd name="T74" fmla="*/ 187 w 1110"/>
                            <a:gd name="T75" fmla="*/ 0 h 337"/>
                            <a:gd name="T76" fmla="*/ 189 w 1110"/>
                            <a:gd name="T77" fmla="*/ 118 h 337"/>
                            <a:gd name="T78" fmla="*/ 204 w 1110"/>
                            <a:gd name="T79" fmla="*/ 337 h 337"/>
                            <a:gd name="T80" fmla="*/ 87 w 1110"/>
                            <a:gd name="T81" fmla="*/ 236 h 337"/>
                            <a:gd name="T82" fmla="*/ 0 w 1110"/>
                            <a:gd name="T83" fmla="*/ 337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10" h="337">
                              <a:moveTo>
                                <a:pt x="767" y="194"/>
                              </a:moveTo>
                              <a:lnTo>
                                <a:pt x="767" y="267"/>
                              </a:lnTo>
                              <a:lnTo>
                                <a:pt x="846" y="267"/>
                              </a:lnTo>
                              <a:lnTo>
                                <a:pt x="860" y="266"/>
                              </a:lnTo>
                              <a:lnTo>
                                <a:pt x="871" y="259"/>
                              </a:lnTo>
                              <a:lnTo>
                                <a:pt x="878" y="252"/>
                              </a:lnTo>
                              <a:lnTo>
                                <a:pt x="883" y="242"/>
                              </a:lnTo>
                              <a:lnTo>
                                <a:pt x="885" y="229"/>
                              </a:lnTo>
                              <a:lnTo>
                                <a:pt x="882" y="214"/>
                              </a:lnTo>
                              <a:lnTo>
                                <a:pt x="876" y="203"/>
                              </a:lnTo>
                              <a:lnTo>
                                <a:pt x="863" y="197"/>
                              </a:lnTo>
                              <a:lnTo>
                                <a:pt x="847" y="194"/>
                              </a:lnTo>
                              <a:lnTo>
                                <a:pt x="767" y="194"/>
                              </a:lnTo>
                              <a:close/>
                              <a:moveTo>
                                <a:pt x="486" y="93"/>
                              </a:moveTo>
                              <a:lnTo>
                                <a:pt x="452" y="202"/>
                              </a:lnTo>
                              <a:lnTo>
                                <a:pt x="518" y="202"/>
                              </a:lnTo>
                              <a:lnTo>
                                <a:pt x="486" y="93"/>
                              </a:lnTo>
                              <a:close/>
                              <a:moveTo>
                                <a:pt x="767" y="69"/>
                              </a:moveTo>
                              <a:lnTo>
                                <a:pt x="767" y="127"/>
                              </a:lnTo>
                              <a:lnTo>
                                <a:pt x="843" y="127"/>
                              </a:lnTo>
                              <a:lnTo>
                                <a:pt x="858" y="124"/>
                              </a:lnTo>
                              <a:lnTo>
                                <a:pt x="868" y="119"/>
                              </a:lnTo>
                              <a:lnTo>
                                <a:pt x="875" y="110"/>
                              </a:lnTo>
                              <a:lnTo>
                                <a:pt x="876" y="98"/>
                              </a:lnTo>
                              <a:lnTo>
                                <a:pt x="875" y="89"/>
                              </a:lnTo>
                              <a:lnTo>
                                <a:pt x="871" y="80"/>
                              </a:lnTo>
                              <a:lnTo>
                                <a:pt x="865" y="74"/>
                              </a:lnTo>
                              <a:lnTo>
                                <a:pt x="855" y="70"/>
                              </a:lnTo>
                              <a:lnTo>
                                <a:pt x="842" y="69"/>
                              </a:lnTo>
                              <a:lnTo>
                                <a:pt x="767" y="69"/>
                              </a:lnTo>
                              <a:close/>
                              <a:moveTo>
                                <a:pt x="1024" y="0"/>
                              </a:moveTo>
                              <a:lnTo>
                                <a:pt x="1110" y="0"/>
                              </a:lnTo>
                              <a:lnTo>
                                <a:pt x="1110" y="337"/>
                              </a:lnTo>
                              <a:lnTo>
                                <a:pt x="1024" y="337"/>
                              </a:lnTo>
                              <a:lnTo>
                                <a:pt x="1024" y="0"/>
                              </a:lnTo>
                              <a:close/>
                              <a:moveTo>
                                <a:pt x="686" y="0"/>
                              </a:moveTo>
                              <a:lnTo>
                                <a:pt x="846" y="0"/>
                              </a:lnTo>
                              <a:lnTo>
                                <a:pt x="877" y="3"/>
                              </a:lnTo>
                              <a:lnTo>
                                <a:pt x="902" y="8"/>
                              </a:lnTo>
                              <a:lnTo>
                                <a:pt x="924" y="17"/>
                              </a:lnTo>
                              <a:lnTo>
                                <a:pt x="940" y="30"/>
                              </a:lnTo>
                              <a:lnTo>
                                <a:pt x="951" y="45"/>
                              </a:lnTo>
                              <a:lnTo>
                                <a:pt x="957" y="65"/>
                              </a:lnTo>
                              <a:lnTo>
                                <a:pt x="960" y="88"/>
                              </a:lnTo>
                              <a:lnTo>
                                <a:pt x="959" y="107"/>
                              </a:lnTo>
                              <a:lnTo>
                                <a:pt x="952" y="122"/>
                              </a:lnTo>
                              <a:lnTo>
                                <a:pt x="945" y="134"/>
                              </a:lnTo>
                              <a:lnTo>
                                <a:pt x="934" y="146"/>
                              </a:lnTo>
                              <a:lnTo>
                                <a:pt x="921" y="154"/>
                              </a:lnTo>
                              <a:lnTo>
                                <a:pt x="937" y="163"/>
                              </a:lnTo>
                              <a:lnTo>
                                <a:pt x="950" y="174"/>
                              </a:lnTo>
                              <a:lnTo>
                                <a:pt x="960" y="189"/>
                              </a:lnTo>
                              <a:lnTo>
                                <a:pt x="966" y="207"/>
                              </a:lnTo>
                              <a:lnTo>
                                <a:pt x="969" y="228"/>
                              </a:lnTo>
                              <a:lnTo>
                                <a:pt x="966" y="256"/>
                              </a:lnTo>
                              <a:lnTo>
                                <a:pt x="959" y="279"/>
                              </a:lnTo>
                              <a:lnTo>
                                <a:pt x="945" y="299"/>
                              </a:lnTo>
                              <a:lnTo>
                                <a:pt x="927" y="316"/>
                              </a:lnTo>
                              <a:lnTo>
                                <a:pt x="905" y="327"/>
                              </a:lnTo>
                              <a:lnTo>
                                <a:pt x="877" y="334"/>
                              </a:lnTo>
                              <a:lnTo>
                                <a:pt x="845" y="337"/>
                              </a:lnTo>
                              <a:lnTo>
                                <a:pt x="686" y="337"/>
                              </a:lnTo>
                              <a:lnTo>
                                <a:pt x="686" y="0"/>
                              </a:lnTo>
                              <a:close/>
                              <a:moveTo>
                                <a:pt x="443" y="0"/>
                              </a:moveTo>
                              <a:lnTo>
                                <a:pt x="528" y="0"/>
                              </a:lnTo>
                              <a:lnTo>
                                <a:pt x="652" y="337"/>
                              </a:lnTo>
                              <a:lnTo>
                                <a:pt x="561" y="337"/>
                              </a:lnTo>
                              <a:lnTo>
                                <a:pt x="541" y="272"/>
                              </a:lnTo>
                              <a:lnTo>
                                <a:pt x="429" y="272"/>
                              </a:lnTo>
                              <a:lnTo>
                                <a:pt x="411" y="337"/>
                              </a:lnTo>
                              <a:lnTo>
                                <a:pt x="319" y="337"/>
                              </a:lnTo>
                              <a:lnTo>
                                <a:pt x="443" y="0"/>
                              </a:lnTo>
                              <a:close/>
                              <a:moveTo>
                                <a:pt x="0" y="0"/>
                              </a:moveTo>
                              <a:lnTo>
                                <a:pt x="87" y="0"/>
                              </a:lnTo>
                              <a:lnTo>
                                <a:pt x="87" y="128"/>
                              </a:lnTo>
                              <a:lnTo>
                                <a:pt x="187" y="0"/>
                              </a:lnTo>
                              <a:lnTo>
                                <a:pt x="289" y="0"/>
                              </a:lnTo>
                              <a:lnTo>
                                <a:pt x="189" y="118"/>
                              </a:lnTo>
                              <a:lnTo>
                                <a:pt x="306" y="337"/>
                              </a:lnTo>
                              <a:lnTo>
                                <a:pt x="204" y="337"/>
                              </a:lnTo>
                              <a:lnTo>
                                <a:pt x="127" y="187"/>
                              </a:lnTo>
                              <a:lnTo>
                                <a:pt x="87" y="236"/>
                              </a:lnTo>
                              <a:lnTo>
                                <a:pt x="87" y="337"/>
                              </a:lnTo>
                              <a:lnTo>
                                <a:pt x="0" y="337"/>
                              </a:lnTo>
                              <a:lnTo>
                                <a:pt x="0" y="0"/>
                              </a:lnTo>
                              <a:close/>
                            </a:path>
                          </a:pathLst>
                        </a:custGeom>
                        <a:solidFill>
                          <a:srgbClr val="0063BE"/>
                        </a:solidFill>
                        <a:ln>
                          <a:noFill/>
                        </a:ln>
                        <a:extLst>
                          <a:ext uri="{91240B29-F687-4F45-9708-019B960494DF}">
                            <a14:hiddenLine xmlns:a14="http://schemas.microsoft.com/office/drawing/2010/main" w="0">
                              <a:solidFill>
                                <a:srgbClr val="007AFF"/>
                              </a:solidFill>
                              <a:prstDash val="solid"/>
                              <a:round/>
                              <a:headEnd/>
                              <a:tailEnd/>
                            </a14:hiddenLine>
                          </a:ext>
                        </a:extLst>
                      </wps:spPr>
                      <wps:bodyPr rot="0" vert="horz" wrap="square" lIns="91440" tIns="45720" rIns="91440" bIns="45720" anchor="t" anchorCtr="0" upright="1">
                        <a:noAutofit/>
                      </wps:bodyPr>
                    </wps:wsp>
                    <wps:wsp>
                      <wps:cNvPr id="205" name="Freeform 32"/>
                      <wps:cNvSpPr>
                        <a:spLocks noEditPoints="1"/>
                      </wps:cNvSpPr>
                      <wps:spPr bwMode="auto">
                        <a:xfrm>
                          <a:off x="430" y="381"/>
                          <a:ext cx="647" cy="87"/>
                        </a:xfrm>
                        <a:custGeom>
                          <a:avLst/>
                          <a:gdLst>
                            <a:gd name="T0" fmla="*/ 463 w 2586"/>
                            <a:gd name="T1" fmla="*/ 150 h 347"/>
                            <a:gd name="T2" fmla="*/ 472 w 2586"/>
                            <a:gd name="T3" fmla="*/ 92 h 347"/>
                            <a:gd name="T4" fmla="*/ 1992 w 2586"/>
                            <a:gd name="T5" fmla="*/ 6 h 347"/>
                            <a:gd name="T6" fmla="*/ 2092 w 2586"/>
                            <a:gd name="T7" fmla="*/ 251 h 347"/>
                            <a:gd name="T8" fmla="*/ 2168 w 2586"/>
                            <a:gd name="T9" fmla="*/ 262 h 347"/>
                            <a:gd name="T10" fmla="*/ 2193 w 2586"/>
                            <a:gd name="T11" fmla="*/ 6 h 347"/>
                            <a:gd name="T12" fmla="*/ 2261 w 2586"/>
                            <a:gd name="T13" fmla="*/ 282 h 347"/>
                            <a:gd name="T14" fmla="*/ 2163 w 2586"/>
                            <a:gd name="T15" fmla="*/ 346 h 347"/>
                            <a:gd name="T16" fmla="*/ 2041 w 2586"/>
                            <a:gd name="T17" fmla="*/ 319 h 347"/>
                            <a:gd name="T18" fmla="*/ 1992 w 2586"/>
                            <a:gd name="T19" fmla="*/ 197 h 347"/>
                            <a:gd name="T20" fmla="*/ 1849 w 2586"/>
                            <a:gd name="T21" fmla="*/ 342 h 347"/>
                            <a:gd name="T22" fmla="*/ 1707 w 2586"/>
                            <a:gd name="T23" fmla="*/ 6 h 347"/>
                            <a:gd name="T24" fmla="*/ 1582 w 2586"/>
                            <a:gd name="T25" fmla="*/ 342 h 347"/>
                            <a:gd name="T26" fmla="*/ 1448 w 2586"/>
                            <a:gd name="T27" fmla="*/ 80 h 347"/>
                            <a:gd name="T28" fmla="*/ 1289 w 2586"/>
                            <a:gd name="T29" fmla="*/ 202 h 347"/>
                            <a:gd name="T30" fmla="*/ 1205 w 2586"/>
                            <a:gd name="T31" fmla="*/ 6 h 347"/>
                            <a:gd name="T32" fmla="*/ 696 w 2586"/>
                            <a:gd name="T33" fmla="*/ 130 h 347"/>
                            <a:gd name="T34" fmla="*/ 866 w 2586"/>
                            <a:gd name="T35" fmla="*/ 269 h 347"/>
                            <a:gd name="T36" fmla="*/ 437 w 2586"/>
                            <a:gd name="T37" fmla="*/ 6 h 347"/>
                            <a:gd name="T38" fmla="*/ 543 w 2586"/>
                            <a:gd name="T39" fmla="*/ 46 h 347"/>
                            <a:gd name="T40" fmla="*/ 553 w 2586"/>
                            <a:gd name="T41" fmla="*/ 166 h 347"/>
                            <a:gd name="T42" fmla="*/ 472 w 2586"/>
                            <a:gd name="T43" fmla="*/ 342 h 347"/>
                            <a:gd name="T44" fmla="*/ 284 w 2586"/>
                            <a:gd name="T45" fmla="*/ 6 h 347"/>
                            <a:gd name="T46" fmla="*/ 85 w 2586"/>
                            <a:gd name="T47" fmla="*/ 132 h 347"/>
                            <a:gd name="T48" fmla="*/ 0 w 2586"/>
                            <a:gd name="T49" fmla="*/ 342 h 347"/>
                            <a:gd name="T50" fmla="*/ 2536 w 2586"/>
                            <a:gd name="T51" fmla="*/ 16 h 347"/>
                            <a:gd name="T52" fmla="*/ 2492 w 2586"/>
                            <a:gd name="T53" fmla="*/ 83 h 347"/>
                            <a:gd name="T54" fmla="*/ 2412 w 2586"/>
                            <a:gd name="T55" fmla="*/ 86 h 347"/>
                            <a:gd name="T56" fmla="*/ 2425 w 2586"/>
                            <a:gd name="T57" fmla="*/ 120 h 347"/>
                            <a:gd name="T58" fmla="*/ 2537 w 2586"/>
                            <a:gd name="T59" fmla="*/ 156 h 347"/>
                            <a:gd name="T60" fmla="*/ 2586 w 2586"/>
                            <a:gd name="T61" fmla="*/ 240 h 347"/>
                            <a:gd name="T62" fmla="*/ 2530 w 2586"/>
                            <a:gd name="T63" fmla="*/ 332 h 347"/>
                            <a:gd name="T64" fmla="*/ 2385 w 2586"/>
                            <a:gd name="T65" fmla="*/ 339 h 347"/>
                            <a:gd name="T66" fmla="*/ 2376 w 2586"/>
                            <a:gd name="T67" fmla="*/ 252 h 347"/>
                            <a:gd name="T68" fmla="*/ 2483 w 2586"/>
                            <a:gd name="T69" fmla="*/ 269 h 347"/>
                            <a:gd name="T70" fmla="*/ 2495 w 2586"/>
                            <a:gd name="T71" fmla="*/ 232 h 347"/>
                            <a:gd name="T72" fmla="*/ 2411 w 2586"/>
                            <a:gd name="T73" fmla="*/ 204 h 347"/>
                            <a:gd name="T74" fmla="*/ 2328 w 2586"/>
                            <a:gd name="T75" fmla="*/ 147 h 347"/>
                            <a:gd name="T76" fmla="*/ 2347 w 2586"/>
                            <a:gd name="T77" fmla="*/ 37 h 347"/>
                            <a:gd name="T78" fmla="*/ 1024 w 2586"/>
                            <a:gd name="T79" fmla="*/ 0 h 347"/>
                            <a:gd name="T80" fmla="*/ 1154 w 2586"/>
                            <a:gd name="T81" fmla="*/ 43 h 347"/>
                            <a:gd name="T82" fmla="*/ 1020 w 2586"/>
                            <a:gd name="T83" fmla="*/ 76 h 347"/>
                            <a:gd name="T84" fmla="*/ 980 w 2586"/>
                            <a:gd name="T85" fmla="*/ 100 h 347"/>
                            <a:gd name="T86" fmla="*/ 1040 w 2586"/>
                            <a:gd name="T87" fmla="*/ 132 h 347"/>
                            <a:gd name="T88" fmla="*/ 1140 w 2586"/>
                            <a:gd name="T89" fmla="*/ 181 h 347"/>
                            <a:gd name="T90" fmla="*/ 1149 w 2586"/>
                            <a:gd name="T91" fmla="*/ 286 h 347"/>
                            <a:gd name="T92" fmla="*/ 1051 w 2586"/>
                            <a:gd name="T93" fmla="*/ 346 h 347"/>
                            <a:gd name="T94" fmla="*/ 905 w 2586"/>
                            <a:gd name="T95" fmla="*/ 316 h 347"/>
                            <a:gd name="T96" fmla="*/ 1000 w 2586"/>
                            <a:gd name="T97" fmla="*/ 270 h 347"/>
                            <a:gd name="T98" fmla="*/ 1072 w 2586"/>
                            <a:gd name="T99" fmla="*/ 256 h 347"/>
                            <a:gd name="T100" fmla="*/ 1049 w 2586"/>
                            <a:gd name="T101" fmla="*/ 221 h 347"/>
                            <a:gd name="T102" fmla="*/ 941 w 2586"/>
                            <a:gd name="T103" fmla="*/ 186 h 347"/>
                            <a:gd name="T104" fmla="*/ 895 w 2586"/>
                            <a:gd name="T105" fmla="*/ 105 h 347"/>
                            <a:gd name="T106" fmla="*/ 965 w 2586"/>
                            <a:gd name="T107" fmla="*/ 10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586" h="347">
                              <a:moveTo>
                                <a:pt x="368" y="78"/>
                              </a:moveTo>
                              <a:lnTo>
                                <a:pt x="368" y="156"/>
                              </a:lnTo>
                              <a:lnTo>
                                <a:pt x="434" y="156"/>
                              </a:lnTo>
                              <a:lnTo>
                                <a:pt x="451" y="155"/>
                              </a:lnTo>
                              <a:lnTo>
                                <a:pt x="463" y="150"/>
                              </a:lnTo>
                              <a:lnTo>
                                <a:pt x="472" y="141"/>
                              </a:lnTo>
                              <a:lnTo>
                                <a:pt x="477" y="130"/>
                              </a:lnTo>
                              <a:lnTo>
                                <a:pt x="478" y="116"/>
                              </a:lnTo>
                              <a:lnTo>
                                <a:pt x="477" y="103"/>
                              </a:lnTo>
                              <a:lnTo>
                                <a:pt x="472" y="92"/>
                              </a:lnTo>
                              <a:lnTo>
                                <a:pt x="463" y="85"/>
                              </a:lnTo>
                              <a:lnTo>
                                <a:pt x="451" y="80"/>
                              </a:lnTo>
                              <a:lnTo>
                                <a:pt x="434" y="78"/>
                              </a:lnTo>
                              <a:lnTo>
                                <a:pt x="368" y="78"/>
                              </a:lnTo>
                              <a:close/>
                              <a:moveTo>
                                <a:pt x="1992" y="6"/>
                              </a:moveTo>
                              <a:lnTo>
                                <a:pt x="2078" y="6"/>
                              </a:lnTo>
                              <a:lnTo>
                                <a:pt x="2078" y="197"/>
                              </a:lnTo>
                              <a:lnTo>
                                <a:pt x="2079" y="219"/>
                              </a:lnTo>
                              <a:lnTo>
                                <a:pt x="2084" y="236"/>
                              </a:lnTo>
                              <a:lnTo>
                                <a:pt x="2092" y="251"/>
                              </a:lnTo>
                              <a:lnTo>
                                <a:pt x="2103" y="262"/>
                              </a:lnTo>
                              <a:lnTo>
                                <a:pt x="2118" y="269"/>
                              </a:lnTo>
                              <a:lnTo>
                                <a:pt x="2136" y="271"/>
                              </a:lnTo>
                              <a:lnTo>
                                <a:pt x="2153" y="269"/>
                              </a:lnTo>
                              <a:lnTo>
                                <a:pt x="2168" y="262"/>
                              </a:lnTo>
                              <a:lnTo>
                                <a:pt x="2179" y="251"/>
                              </a:lnTo>
                              <a:lnTo>
                                <a:pt x="2187" y="236"/>
                              </a:lnTo>
                              <a:lnTo>
                                <a:pt x="2192" y="219"/>
                              </a:lnTo>
                              <a:lnTo>
                                <a:pt x="2193" y="197"/>
                              </a:lnTo>
                              <a:lnTo>
                                <a:pt x="2193" y="6"/>
                              </a:lnTo>
                              <a:lnTo>
                                <a:pt x="2280" y="6"/>
                              </a:lnTo>
                              <a:lnTo>
                                <a:pt x="2280" y="197"/>
                              </a:lnTo>
                              <a:lnTo>
                                <a:pt x="2277" y="230"/>
                              </a:lnTo>
                              <a:lnTo>
                                <a:pt x="2271" y="259"/>
                              </a:lnTo>
                              <a:lnTo>
                                <a:pt x="2261" y="282"/>
                              </a:lnTo>
                              <a:lnTo>
                                <a:pt x="2247" y="302"/>
                              </a:lnTo>
                              <a:lnTo>
                                <a:pt x="2231" y="319"/>
                              </a:lnTo>
                              <a:lnTo>
                                <a:pt x="2211" y="331"/>
                              </a:lnTo>
                              <a:lnTo>
                                <a:pt x="2188" y="340"/>
                              </a:lnTo>
                              <a:lnTo>
                                <a:pt x="2163" y="346"/>
                              </a:lnTo>
                              <a:lnTo>
                                <a:pt x="2136" y="347"/>
                              </a:lnTo>
                              <a:lnTo>
                                <a:pt x="2108" y="346"/>
                              </a:lnTo>
                              <a:lnTo>
                                <a:pt x="2083" y="340"/>
                              </a:lnTo>
                              <a:lnTo>
                                <a:pt x="2061" y="331"/>
                              </a:lnTo>
                              <a:lnTo>
                                <a:pt x="2041" y="319"/>
                              </a:lnTo>
                              <a:lnTo>
                                <a:pt x="2024" y="302"/>
                              </a:lnTo>
                              <a:lnTo>
                                <a:pt x="2011" y="282"/>
                              </a:lnTo>
                              <a:lnTo>
                                <a:pt x="2001" y="259"/>
                              </a:lnTo>
                              <a:lnTo>
                                <a:pt x="1994" y="230"/>
                              </a:lnTo>
                              <a:lnTo>
                                <a:pt x="1992" y="197"/>
                              </a:lnTo>
                              <a:lnTo>
                                <a:pt x="1992" y="6"/>
                              </a:lnTo>
                              <a:close/>
                              <a:moveTo>
                                <a:pt x="1849" y="6"/>
                              </a:moveTo>
                              <a:lnTo>
                                <a:pt x="1936" y="6"/>
                              </a:lnTo>
                              <a:lnTo>
                                <a:pt x="1936" y="342"/>
                              </a:lnTo>
                              <a:lnTo>
                                <a:pt x="1849" y="342"/>
                              </a:lnTo>
                              <a:lnTo>
                                <a:pt x="1849" y="6"/>
                              </a:lnTo>
                              <a:close/>
                              <a:moveTo>
                                <a:pt x="1500" y="6"/>
                              </a:moveTo>
                              <a:lnTo>
                                <a:pt x="1576" y="6"/>
                              </a:lnTo>
                              <a:lnTo>
                                <a:pt x="1707" y="190"/>
                              </a:lnTo>
                              <a:lnTo>
                                <a:pt x="1707" y="6"/>
                              </a:lnTo>
                              <a:lnTo>
                                <a:pt x="1788" y="6"/>
                              </a:lnTo>
                              <a:lnTo>
                                <a:pt x="1788" y="342"/>
                              </a:lnTo>
                              <a:lnTo>
                                <a:pt x="1718" y="342"/>
                              </a:lnTo>
                              <a:lnTo>
                                <a:pt x="1582" y="150"/>
                              </a:lnTo>
                              <a:lnTo>
                                <a:pt x="1582" y="342"/>
                              </a:lnTo>
                              <a:lnTo>
                                <a:pt x="1500" y="342"/>
                              </a:lnTo>
                              <a:lnTo>
                                <a:pt x="1500" y="6"/>
                              </a:lnTo>
                              <a:close/>
                              <a:moveTo>
                                <a:pt x="1205" y="6"/>
                              </a:moveTo>
                              <a:lnTo>
                                <a:pt x="1448" y="6"/>
                              </a:lnTo>
                              <a:lnTo>
                                <a:pt x="1448" y="80"/>
                              </a:lnTo>
                              <a:lnTo>
                                <a:pt x="1289" y="80"/>
                              </a:lnTo>
                              <a:lnTo>
                                <a:pt x="1289" y="130"/>
                              </a:lnTo>
                              <a:lnTo>
                                <a:pt x="1395" y="130"/>
                              </a:lnTo>
                              <a:lnTo>
                                <a:pt x="1395" y="202"/>
                              </a:lnTo>
                              <a:lnTo>
                                <a:pt x="1289" y="202"/>
                              </a:lnTo>
                              <a:lnTo>
                                <a:pt x="1289" y="269"/>
                              </a:lnTo>
                              <a:lnTo>
                                <a:pt x="1459" y="269"/>
                              </a:lnTo>
                              <a:lnTo>
                                <a:pt x="1459" y="342"/>
                              </a:lnTo>
                              <a:lnTo>
                                <a:pt x="1205" y="342"/>
                              </a:lnTo>
                              <a:lnTo>
                                <a:pt x="1205" y="6"/>
                              </a:lnTo>
                              <a:close/>
                              <a:moveTo>
                                <a:pt x="612" y="6"/>
                              </a:moveTo>
                              <a:lnTo>
                                <a:pt x="855" y="6"/>
                              </a:lnTo>
                              <a:lnTo>
                                <a:pt x="855" y="80"/>
                              </a:lnTo>
                              <a:lnTo>
                                <a:pt x="696" y="80"/>
                              </a:lnTo>
                              <a:lnTo>
                                <a:pt x="696" y="130"/>
                              </a:lnTo>
                              <a:lnTo>
                                <a:pt x="802" y="130"/>
                              </a:lnTo>
                              <a:lnTo>
                                <a:pt x="802" y="202"/>
                              </a:lnTo>
                              <a:lnTo>
                                <a:pt x="696" y="202"/>
                              </a:lnTo>
                              <a:lnTo>
                                <a:pt x="696" y="269"/>
                              </a:lnTo>
                              <a:lnTo>
                                <a:pt x="866" y="269"/>
                              </a:lnTo>
                              <a:lnTo>
                                <a:pt x="866" y="342"/>
                              </a:lnTo>
                              <a:lnTo>
                                <a:pt x="612" y="342"/>
                              </a:lnTo>
                              <a:lnTo>
                                <a:pt x="612" y="6"/>
                              </a:lnTo>
                              <a:close/>
                              <a:moveTo>
                                <a:pt x="284" y="6"/>
                              </a:moveTo>
                              <a:lnTo>
                                <a:pt x="437" y="6"/>
                              </a:lnTo>
                              <a:lnTo>
                                <a:pt x="463" y="7"/>
                              </a:lnTo>
                              <a:lnTo>
                                <a:pt x="488" y="12"/>
                              </a:lnTo>
                              <a:lnTo>
                                <a:pt x="509" y="20"/>
                              </a:lnTo>
                              <a:lnTo>
                                <a:pt x="528" y="31"/>
                              </a:lnTo>
                              <a:lnTo>
                                <a:pt x="543" y="46"/>
                              </a:lnTo>
                              <a:lnTo>
                                <a:pt x="555" y="65"/>
                              </a:lnTo>
                              <a:lnTo>
                                <a:pt x="561" y="87"/>
                              </a:lnTo>
                              <a:lnTo>
                                <a:pt x="563" y="115"/>
                              </a:lnTo>
                              <a:lnTo>
                                <a:pt x="561" y="142"/>
                              </a:lnTo>
                              <a:lnTo>
                                <a:pt x="553" y="166"/>
                              </a:lnTo>
                              <a:lnTo>
                                <a:pt x="539" y="186"/>
                              </a:lnTo>
                              <a:lnTo>
                                <a:pt x="522" y="201"/>
                              </a:lnTo>
                              <a:lnTo>
                                <a:pt x="501" y="214"/>
                              </a:lnTo>
                              <a:lnTo>
                                <a:pt x="568" y="342"/>
                              </a:lnTo>
                              <a:lnTo>
                                <a:pt x="472" y="342"/>
                              </a:lnTo>
                              <a:lnTo>
                                <a:pt x="416" y="226"/>
                              </a:lnTo>
                              <a:lnTo>
                                <a:pt x="368" y="226"/>
                              </a:lnTo>
                              <a:lnTo>
                                <a:pt x="368" y="342"/>
                              </a:lnTo>
                              <a:lnTo>
                                <a:pt x="284" y="342"/>
                              </a:lnTo>
                              <a:lnTo>
                                <a:pt x="284" y="6"/>
                              </a:lnTo>
                              <a:close/>
                              <a:moveTo>
                                <a:pt x="0" y="6"/>
                              </a:moveTo>
                              <a:lnTo>
                                <a:pt x="252" y="6"/>
                              </a:lnTo>
                              <a:lnTo>
                                <a:pt x="252" y="81"/>
                              </a:lnTo>
                              <a:lnTo>
                                <a:pt x="85" y="81"/>
                              </a:lnTo>
                              <a:lnTo>
                                <a:pt x="85" y="132"/>
                              </a:lnTo>
                              <a:lnTo>
                                <a:pt x="204" y="132"/>
                              </a:lnTo>
                              <a:lnTo>
                                <a:pt x="204" y="207"/>
                              </a:lnTo>
                              <a:lnTo>
                                <a:pt x="85" y="207"/>
                              </a:lnTo>
                              <a:lnTo>
                                <a:pt x="85" y="342"/>
                              </a:lnTo>
                              <a:lnTo>
                                <a:pt x="0" y="342"/>
                              </a:lnTo>
                              <a:lnTo>
                                <a:pt x="0" y="6"/>
                              </a:lnTo>
                              <a:close/>
                              <a:moveTo>
                                <a:pt x="2450" y="0"/>
                              </a:moveTo>
                              <a:lnTo>
                                <a:pt x="2482" y="2"/>
                              </a:lnTo>
                              <a:lnTo>
                                <a:pt x="2510" y="7"/>
                              </a:lnTo>
                              <a:lnTo>
                                <a:pt x="2536" y="16"/>
                              </a:lnTo>
                              <a:lnTo>
                                <a:pt x="2558" y="28"/>
                              </a:lnTo>
                              <a:lnTo>
                                <a:pt x="2580" y="43"/>
                              </a:lnTo>
                              <a:lnTo>
                                <a:pt x="2535" y="107"/>
                              </a:lnTo>
                              <a:lnTo>
                                <a:pt x="2513" y="93"/>
                              </a:lnTo>
                              <a:lnTo>
                                <a:pt x="2492" y="83"/>
                              </a:lnTo>
                              <a:lnTo>
                                <a:pt x="2470" y="78"/>
                              </a:lnTo>
                              <a:lnTo>
                                <a:pt x="2446" y="76"/>
                              </a:lnTo>
                              <a:lnTo>
                                <a:pt x="2430" y="77"/>
                              </a:lnTo>
                              <a:lnTo>
                                <a:pt x="2418" y="81"/>
                              </a:lnTo>
                              <a:lnTo>
                                <a:pt x="2412" y="86"/>
                              </a:lnTo>
                              <a:lnTo>
                                <a:pt x="2408" y="92"/>
                              </a:lnTo>
                              <a:lnTo>
                                <a:pt x="2407" y="100"/>
                              </a:lnTo>
                              <a:lnTo>
                                <a:pt x="2408" y="107"/>
                              </a:lnTo>
                              <a:lnTo>
                                <a:pt x="2415" y="115"/>
                              </a:lnTo>
                              <a:lnTo>
                                <a:pt x="2425" y="120"/>
                              </a:lnTo>
                              <a:lnTo>
                                <a:pt x="2442" y="126"/>
                              </a:lnTo>
                              <a:lnTo>
                                <a:pt x="2466" y="132"/>
                              </a:lnTo>
                              <a:lnTo>
                                <a:pt x="2492" y="140"/>
                              </a:lnTo>
                              <a:lnTo>
                                <a:pt x="2516" y="147"/>
                              </a:lnTo>
                              <a:lnTo>
                                <a:pt x="2537" y="156"/>
                              </a:lnTo>
                              <a:lnTo>
                                <a:pt x="2555" y="167"/>
                              </a:lnTo>
                              <a:lnTo>
                                <a:pt x="2567" y="181"/>
                              </a:lnTo>
                              <a:lnTo>
                                <a:pt x="2577" y="197"/>
                              </a:lnTo>
                              <a:lnTo>
                                <a:pt x="2583" y="217"/>
                              </a:lnTo>
                              <a:lnTo>
                                <a:pt x="2586" y="240"/>
                              </a:lnTo>
                              <a:lnTo>
                                <a:pt x="2583" y="265"/>
                              </a:lnTo>
                              <a:lnTo>
                                <a:pt x="2576" y="286"/>
                              </a:lnTo>
                              <a:lnTo>
                                <a:pt x="2565" y="306"/>
                              </a:lnTo>
                              <a:lnTo>
                                <a:pt x="2550" y="321"/>
                              </a:lnTo>
                              <a:lnTo>
                                <a:pt x="2530" y="332"/>
                              </a:lnTo>
                              <a:lnTo>
                                <a:pt x="2506" y="341"/>
                              </a:lnTo>
                              <a:lnTo>
                                <a:pt x="2478" y="346"/>
                              </a:lnTo>
                              <a:lnTo>
                                <a:pt x="2448" y="347"/>
                              </a:lnTo>
                              <a:lnTo>
                                <a:pt x="2416" y="345"/>
                              </a:lnTo>
                              <a:lnTo>
                                <a:pt x="2385" y="339"/>
                              </a:lnTo>
                              <a:lnTo>
                                <a:pt x="2357" y="329"/>
                              </a:lnTo>
                              <a:lnTo>
                                <a:pt x="2331" y="316"/>
                              </a:lnTo>
                              <a:lnTo>
                                <a:pt x="2310" y="300"/>
                              </a:lnTo>
                              <a:lnTo>
                                <a:pt x="2356" y="239"/>
                              </a:lnTo>
                              <a:lnTo>
                                <a:pt x="2376" y="252"/>
                              </a:lnTo>
                              <a:lnTo>
                                <a:pt x="2401" y="262"/>
                              </a:lnTo>
                              <a:lnTo>
                                <a:pt x="2426" y="270"/>
                              </a:lnTo>
                              <a:lnTo>
                                <a:pt x="2451" y="272"/>
                              </a:lnTo>
                              <a:lnTo>
                                <a:pt x="2470" y="271"/>
                              </a:lnTo>
                              <a:lnTo>
                                <a:pt x="2483" y="269"/>
                              </a:lnTo>
                              <a:lnTo>
                                <a:pt x="2492" y="264"/>
                              </a:lnTo>
                              <a:lnTo>
                                <a:pt x="2498" y="256"/>
                              </a:lnTo>
                              <a:lnTo>
                                <a:pt x="2500" y="246"/>
                              </a:lnTo>
                              <a:lnTo>
                                <a:pt x="2498" y="239"/>
                              </a:lnTo>
                              <a:lnTo>
                                <a:pt x="2495" y="232"/>
                              </a:lnTo>
                              <a:lnTo>
                                <a:pt x="2487" y="226"/>
                              </a:lnTo>
                              <a:lnTo>
                                <a:pt x="2476" y="221"/>
                              </a:lnTo>
                              <a:lnTo>
                                <a:pt x="2460" y="216"/>
                              </a:lnTo>
                              <a:lnTo>
                                <a:pt x="2437" y="210"/>
                              </a:lnTo>
                              <a:lnTo>
                                <a:pt x="2411" y="204"/>
                              </a:lnTo>
                              <a:lnTo>
                                <a:pt x="2387" y="195"/>
                              </a:lnTo>
                              <a:lnTo>
                                <a:pt x="2367" y="186"/>
                              </a:lnTo>
                              <a:lnTo>
                                <a:pt x="2351" y="176"/>
                              </a:lnTo>
                              <a:lnTo>
                                <a:pt x="2338" y="162"/>
                              </a:lnTo>
                              <a:lnTo>
                                <a:pt x="2328" y="147"/>
                              </a:lnTo>
                              <a:lnTo>
                                <a:pt x="2323" y="127"/>
                              </a:lnTo>
                              <a:lnTo>
                                <a:pt x="2321" y="105"/>
                              </a:lnTo>
                              <a:lnTo>
                                <a:pt x="2325" y="78"/>
                              </a:lnTo>
                              <a:lnTo>
                                <a:pt x="2333" y="56"/>
                              </a:lnTo>
                              <a:lnTo>
                                <a:pt x="2347" y="37"/>
                              </a:lnTo>
                              <a:lnTo>
                                <a:pt x="2367" y="21"/>
                              </a:lnTo>
                              <a:lnTo>
                                <a:pt x="2391" y="10"/>
                              </a:lnTo>
                              <a:lnTo>
                                <a:pt x="2418" y="2"/>
                              </a:lnTo>
                              <a:lnTo>
                                <a:pt x="2450" y="0"/>
                              </a:lnTo>
                              <a:close/>
                              <a:moveTo>
                                <a:pt x="1024" y="0"/>
                              </a:moveTo>
                              <a:lnTo>
                                <a:pt x="1055" y="2"/>
                              </a:lnTo>
                              <a:lnTo>
                                <a:pt x="1084" y="7"/>
                              </a:lnTo>
                              <a:lnTo>
                                <a:pt x="1109" y="16"/>
                              </a:lnTo>
                              <a:lnTo>
                                <a:pt x="1132" y="28"/>
                              </a:lnTo>
                              <a:lnTo>
                                <a:pt x="1154" y="43"/>
                              </a:lnTo>
                              <a:lnTo>
                                <a:pt x="1107" y="107"/>
                              </a:lnTo>
                              <a:lnTo>
                                <a:pt x="1087" y="93"/>
                              </a:lnTo>
                              <a:lnTo>
                                <a:pt x="1066" y="83"/>
                              </a:lnTo>
                              <a:lnTo>
                                <a:pt x="1044" y="78"/>
                              </a:lnTo>
                              <a:lnTo>
                                <a:pt x="1020" y="76"/>
                              </a:lnTo>
                              <a:lnTo>
                                <a:pt x="1004" y="77"/>
                              </a:lnTo>
                              <a:lnTo>
                                <a:pt x="992" y="81"/>
                              </a:lnTo>
                              <a:lnTo>
                                <a:pt x="985" y="86"/>
                              </a:lnTo>
                              <a:lnTo>
                                <a:pt x="981" y="92"/>
                              </a:lnTo>
                              <a:lnTo>
                                <a:pt x="980" y="100"/>
                              </a:lnTo>
                              <a:lnTo>
                                <a:pt x="981" y="107"/>
                              </a:lnTo>
                              <a:lnTo>
                                <a:pt x="987" y="115"/>
                              </a:lnTo>
                              <a:lnTo>
                                <a:pt x="999" y="120"/>
                              </a:lnTo>
                              <a:lnTo>
                                <a:pt x="1015" y="126"/>
                              </a:lnTo>
                              <a:lnTo>
                                <a:pt x="1040" y="132"/>
                              </a:lnTo>
                              <a:lnTo>
                                <a:pt x="1066" y="140"/>
                              </a:lnTo>
                              <a:lnTo>
                                <a:pt x="1090" y="147"/>
                              </a:lnTo>
                              <a:lnTo>
                                <a:pt x="1110" y="156"/>
                              </a:lnTo>
                              <a:lnTo>
                                <a:pt x="1127" y="167"/>
                              </a:lnTo>
                              <a:lnTo>
                                <a:pt x="1140" y="181"/>
                              </a:lnTo>
                              <a:lnTo>
                                <a:pt x="1150" y="197"/>
                              </a:lnTo>
                              <a:lnTo>
                                <a:pt x="1156" y="217"/>
                              </a:lnTo>
                              <a:lnTo>
                                <a:pt x="1159" y="240"/>
                              </a:lnTo>
                              <a:lnTo>
                                <a:pt x="1156" y="265"/>
                              </a:lnTo>
                              <a:lnTo>
                                <a:pt x="1149" y="286"/>
                              </a:lnTo>
                              <a:lnTo>
                                <a:pt x="1137" y="306"/>
                              </a:lnTo>
                              <a:lnTo>
                                <a:pt x="1122" y="321"/>
                              </a:lnTo>
                              <a:lnTo>
                                <a:pt x="1102" y="332"/>
                              </a:lnTo>
                              <a:lnTo>
                                <a:pt x="1079" y="341"/>
                              </a:lnTo>
                              <a:lnTo>
                                <a:pt x="1051" y="346"/>
                              </a:lnTo>
                              <a:lnTo>
                                <a:pt x="1021" y="347"/>
                              </a:lnTo>
                              <a:lnTo>
                                <a:pt x="989" y="345"/>
                              </a:lnTo>
                              <a:lnTo>
                                <a:pt x="959" y="339"/>
                              </a:lnTo>
                              <a:lnTo>
                                <a:pt x="930" y="329"/>
                              </a:lnTo>
                              <a:lnTo>
                                <a:pt x="905" y="316"/>
                              </a:lnTo>
                              <a:lnTo>
                                <a:pt x="883" y="300"/>
                              </a:lnTo>
                              <a:lnTo>
                                <a:pt x="930" y="239"/>
                              </a:lnTo>
                              <a:lnTo>
                                <a:pt x="950" y="252"/>
                              </a:lnTo>
                              <a:lnTo>
                                <a:pt x="974" y="262"/>
                              </a:lnTo>
                              <a:lnTo>
                                <a:pt x="1000" y="270"/>
                              </a:lnTo>
                              <a:lnTo>
                                <a:pt x="1025" y="272"/>
                              </a:lnTo>
                              <a:lnTo>
                                <a:pt x="1044" y="271"/>
                              </a:lnTo>
                              <a:lnTo>
                                <a:pt x="1057" y="269"/>
                              </a:lnTo>
                              <a:lnTo>
                                <a:pt x="1066" y="264"/>
                              </a:lnTo>
                              <a:lnTo>
                                <a:pt x="1072" y="256"/>
                              </a:lnTo>
                              <a:lnTo>
                                <a:pt x="1074" y="246"/>
                              </a:lnTo>
                              <a:lnTo>
                                <a:pt x="1072" y="239"/>
                              </a:lnTo>
                              <a:lnTo>
                                <a:pt x="1069" y="232"/>
                              </a:lnTo>
                              <a:lnTo>
                                <a:pt x="1061" y="226"/>
                              </a:lnTo>
                              <a:lnTo>
                                <a:pt x="1049" y="221"/>
                              </a:lnTo>
                              <a:lnTo>
                                <a:pt x="1032" y="216"/>
                              </a:lnTo>
                              <a:lnTo>
                                <a:pt x="1010" y="210"/>
                              </a:lnTo>
                              <a:lnTo>
                                <a:pt x="984" y="204"/>
                              </a:lnTo>
                              <a:lnTo>
                                <a:pt x="960" y="195"/>
                              </a:lnTo>
                              <a:lnTo>
                                <a:pt x="941" y="186"/>
                              </a:lnTo>
                              <a:lnTo>
                                <a:pt x="925" y="176"/>
                              </a:lnTo>
                              <a:lnTo>
                                <a:pt x="911" y="162"/>
                              </a:lnTo>
                              <a:lnTo>
                                <a:pt x="902" y="147"/>
                              </a:lnTo>
                              <a:lnTo>
                                <a:pt x="896" y="127"/>
                              </a:lnTo>
                              <a:lnTo>
                                <a:pt x="895" y="105"/>
                              </a:lnTo>
                              <a:lnTo>
                                <a:pt x="899" y="78"/>
                              </a:lnTo>
                              <a:lnTo>
                                <a:pt x="907" y="56"/>
                              </a:lnTo>
                              <a:lnTo>
                                <a:pt x="921" y="37"/>
                              </a:lnTo>
                              <a:lnTo>
                                <a:pt x="941" y="21"/>
                              </a:lnTo>
                              <a:lnTo>
                                <a:pt x="965" y="10"/>
                              </a:lnTo>
                              <a:lnTo>
                                <a:pt x="992" y="2"/>
                              </a:lnTo>
                              <a:lnTo>
                                <a:pt x="1024" y="0"/>
                              </a:lnTo>
                              <a:close/>
                            </a:path>
                          </a:pathLst>
                        </a:custGeom>
                        <a:solidFill>
                          <a:srgbClr val="0063BE"/>
                        </a:solidFill>
                        <a:ln>
                          <a:noFill/>
                        </a:ln>
                        <a:extLst>
                          <a:ext uri="{91240B29-F687-4F45-9708-019B960494DF}">
                            <a14:hiddenLine xmlns:a14="http://schemas.microsoft.com/office/drawing/2010/main" w="0">
                              <a:solidFill>
                                <a:srgbClr val="007AFF"/>
                              </a:solidFill>
                              <a:prstDash val="solid"/>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0798D" id="Group 200" o:spid="_x0000_s1026" style="position:absolute;margin-left:-30pt;margin-top:-10.15pt;width:122.45pt;height:32.65pt;z-index:-251657216" coordorigin="51,319" coordsize="10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">
              <v:shape id="Freeform 28" o:spid="_x0000_s1027" style="position:absolute;left:127;top:319;width:114;height:274;visibility:visible;mso-wrap-style:square;v-text-anchor:top" coordsize="458,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" path="m,l161,r2,1l168,8r6,8l181,29r9,17l196,68r5,26l203,125r-2,25l198,179r-10,60l184,267r-1,23l184,319r6,25l198,364r11,19l221,398r17,12l254,422r17,11l291,442r19,10l330,462r19,11l369,484r18,15l403,516r16,20l432,558r11,26l450,616r7,36l458,693r,401l295,1094r,-401l294,652r-6,-35l280,586,269,559,256,536,241,517,224,501,206,486,188,473,168,463,149,453,129,443,110,433,93,423,75,410,60,398,48,383,36,364,29,344,22,319,21,290r1,-23l26,238,36,178r4,-28l41,125,40,94,35,68,29,46,20,29,12,16,6,8,1,1,,xe" fillcolor="#0063be" stroked="f" strokecolor="#007aff" strokeweight="0">
                <v:path arrowok="t" o:connecttype="custom" o:connectlocs="40,0;42,2;45,7;49,17;51,31;49,45;46,67;46,80;49,91;55,100;63,106;72,111;82,116;92,121;100,129;108,140;112,154;114,174;73,274;73,163;70,147;64,134;56,125;47,118;37,113;27,108;19,103;12,96;7,86;5,73;6,60;10,38;10,24;7,12;3,4;0,0" o:connectangles="0,0,0,0,0,0,0,0,0,0,0,0,0,0,0,0,0,0,0,0,0,0,0,0,0,0,0,0,0,0,0,0,0,0,0,0"/>
              </v:shape>
              <v:shape id="Freeform 29" o:spid="_x0000_s1028" style="position:absolute;left:51;top:319;width:114;height:274;visibility:visible;mso-wrap-style:square;v-text-anchor:top" coordsize="457,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" path="m,l161,r2,1l168,8r6,8l181,29r8,17l195,68r5,26l201,125r-1,25l196,179r-5,30l188,239r-4,28l183,290r1,29l190,344r8,20l209,383r12,15l236,410r35,23l290,442r20,10l329,462r20,11l368,484r17,15l403,516r15,20l430,558r12,26l449,616r6,36l457,693r,401l295,1094r,-401l294,652r-6,-35l280,586,269,559,256,536,241,517,224,501,206,486,188,473,168,463,149,453,129,443,110,433,93,423,75,410,60,398,48,383,36,364,29,344,23,319,21,290r2,-23l26,238r4,-30l35,178r4,-28l40,125,39,94,34,68,28,46,20,29,13,16,6,8,1,1,,xe" fillcolor="#0063be" stroked="f" strokecolor="#007aff" strokeweight="0">
                <v:path arrowok="t" o:connecttype="custom" o:connectlocs="40,0;42,2;45,7;49,17;50,31;49,45;47,60;46,73;47,86;52,96;59,103;72,111;82,116;92,121;101,129;107,140;112,154;114,174;74,274;73,163;70,147;64,134;56,125;47,118;37,113;27,108;19,103;12,96;7,86;5,73;6,60;9,45;10,31;8,17;5,7;1,2;0,0" o:connectangles="0,0,0,0,0,0,0,0,0,0,0,0,0,0,0,0,0,0,0,0,0,0,0,0,0,0,0,0,0,0,0,0,0,0,0,0,0"/>
              </v:shape>
              <v:shape id="Freeform 30" o:spid="_x0000_s1029" style="position:absolute;left:202;top:319;width:114;height:274;visibility:visible;mso-wrap-style:square;v-text-anchor:top" coordsize="457,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" path="m,l162,r1,1l168,8r6,8l182,29r8,17l197,68r5,26l203,125r-1,25l198,179r-10,60l184,267r-1,23l184,319r6,25l198,364r11,19l222,398r15,12l272,433r18,9l310,452r19,10l349,473r19,11l385,499r18,17l418,536r13,22l442,584r7,32l456,652r1,41l457,1094r-162,l295,693r-1,-41l288,617r-8,-31l269,559,257,536,242,517,224,501,207,486,188,473,168,463,149,453,129,443,110,433,93,423,75,410,60,398,48,383,36,364,29,344,23,319,21,290r2,-23l26,238r4,-30l35,178r4,-28l40,125,39,94,34,68,28,46,20,29,13,16,6,8,1,1,,xe" fillcolor="#0063be" stroked="f" strokecolor="#007aff" strokeweight="0">
                <v:path arrowok="t" o:connecttype="custom" o:connectlocs="40,0;42,2;45,7;49,17;51,31;49,45;46,67;46,80;49,91;55,100;68,108;77,113;87,118;96,125;104,134;110,146;114,163;114,274;74,174;72,155;67,140;60,129;52,122;42,116;32,111;23,106;15,100;9,91;6,80;6,67;7,52;10,38;10,24;7,12;3,4;0,0" o:connectangles="0,0,0,0,0,0,0,0,0,0,0,0,0,0,0,0,0,0,0,0,0,0,0,0,0,0,0,0,0,0,0,0,0,0,0,0"/>
              </v:shape>
              <v:shape id="Freeform 31" o:spid="_x0000_s1030" style="position:absolute;left:430;top:509;width:278;height:84;visibility:visible;mso-wrap-style:square;v-text-anchor:top" coordsize="111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" path="m767,194r,73l846,267r14,-1l871,259r7,-7l883,242r2,-13l882,214r-6,-11l863,197r-16,-3l767,194xm486,93l452,202r66,l486,93xm767,69r,58l843,127r15,-3l868,119r7,-9l876,98r-1,-9l871,80r-6,-6l855,70,842,69r-75,xm1024,r86,l1110,337r-86,l1024,xm686,l846,r31,3l902,8r22,9l940,30r11,15l957,65r3,23l959,107r-7,15l945,134r-11,12l921,154r16,9l950,174r10,15l966,207r3,21l966,256r-7,23l945,299r-18,17l905,327r-28,7l845,337r-159,l686,xm443,r85,l652,337r-91,l541,272r-112,l411,337r-92,l443,xm,l87,r,128l187,,289,,189,118,306,337r-102,l127,187,87,236r,101l,337,,xe" fillcolor="#0063be" stroked="f" strokecolor="#007aff" strokeweight="0">
                <v:path arrowok="t" o:connecttype="custom" o:connectlocs="192,67;215,66;220,63;222,57;219,51;212,48;122,23;130,50;192,17;211,32;217,30;219,24;218,20;214,17;192,17;278,0;256,84;172,0;220,1;231,4;238,11;240,22;238,30;234,36;235,41;240,47;243,57;240,70;232,79;220,83;172,84;111,0;163,84;135,68;103,84;111,0;22,0;47,0;47,29;51,84;22,59;0,84" o:connectangles="0,0,0,0,0,0,0,0,0,0,0,0,0,0,0,0,0,0,0,0,0,0,0,0,0,0,0,0,0,0,0,0,0,0,0,0,0,0,0,0,0,0"/>
                <o:lock v:ext="edit" verticies="t"/>
              </v:shape>
              <v:shape id="Freeform 32" o:spid="_x0000_s1031" style="position:absolute;left:430;top:381;width:647;height:87;visibility:visible;mso-wrap-style:square;v-text-anchor:top" coordsize="258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" path="m368,78r,78l434,156r17,-1l463,150r9,-9l477,130r1,-14l477,103,472,92r-9,-7l451,80,434,78r-66,xm1992,6r86,l2078,197r1,22l2084,236r8,15l2103,262r15,7l2136,271r17,-2l2168,262r11,-11l2187,236r5,-17l2193,197r,-191l2280,6r,191l2277,230r-6,29l2261,282r-14,20l2231,319r-20,12l2188,340r-25,6l2136,347r-28,-1l2083,340r-22,-9l2041,319r-17,-17l2011,282r-10,-23l1994,230r-2,-33l1992,6xm1849,6r87,l1936,342r-87,l1849,6xm1500,6r76,l1707,190r,-184l1788,6r,336l1718,342,1582,150r,192l1500,342r,-336xm1205,6r243,l1448,80r-159,l1289,130r106,l1395,202r-106,l1289,269r170,l1459,342r-254,l1205,6xm612,6r243,l855,80r-159,l696,130r106,l802,202r-106,l696,269r170,l866,342r-254,l612,6xm284,6r153,l463,7r25,5l509,20r19,11l543,46r12,19l561,87r2,28l561,142r-8,24l539,186r-17,15l501,214r67,128l472,342,416,226r-48,l368,342r-84,l284,6xm,6r252,l252,81,85,81r,51l204,132r,75l85,207r,135l,342,,6xm2450,r32,2l2510,7r26,9l2558,28r22,15l2535,107,2513,93,2492,83r-22,-5l2446,76r-16,1l2418,81r-6,5l2408,92r-1,8l2408,107r7,8l2425,120r17,6l2466,132r26,8l2516,147r21,9l2555,167r12,14l2577,197r6,20l2586,240r-3,25l2576,286r-11,20l2550,321r-20,11l2506,341r-28,5l2448,347r-32,-2l2385,339r-28,-10l2331,316r-21,-16l2356,239r20,13l2401,262r25,8l2451,272r19,-1l2483,269r9,-5l2498,256r2,-10l2498,239r-3,-7l2487,226r-11,-5l2460,216r-23,-6l2411,204r-24,-9l2367,186r-16,-10l2338,162r-10,-15l2323,127r-2,-22l2325,78r8,-22l2347,37r20,-16l2391,10r27,-8l2450,xm1024,r31,2l1084,7r25,9l1132,28r22,15l1107,107,1087,93,1066,83r-22,-5l1020,76r-16,1l992,81r-7,5l981,92r-1,8l981,107r6,8l999,120r16,6l1040,132r26,8l1090,147r20,9l1127,167r13,14l1150,197r6,20l1159,240r-3,25l1149,286r-12,20l1122,321r-20,11l1079,341r-28,5l1021,347r-32,-2l959,339,930,329,905,316,883,300r47,-61l950,252r24,10l1000,270r25,2l1044,271r13,-2l1066,264r6,-8l1074,246r-2,-7l1069,232r-8,-6l1049,221r-17,-5l1010,210r-26,-6l960,195r-19,-9l925,176,911,162r-9,-15l896,127r-1,-22l899,78r8,-22l921,37,941,21,965,10,992,2,1024,xe" fillcolor="#0063be" stroked="f" strokecolor="#007aff" strokeweight="0">
                <v:path arrowok="t" o:connecttype="custom" o:connectlocs="116,38;118,23;498,2;523,63;542,66;549,2;566,71;541,87;511,80;498,49;463,86;427,2;396,86;362,20;322,51;301,2;174,33;217,67;109,2;136,12;138,42;118,86;71,2;21,33;0,86;634,4;623,21;603,22;607,30;635,39;647,60;633,83;597,85;594,63;621,67;624,58;603,51;582,37;587,9;256,0;289,11;255,19;245,25;260,33;285,45;287,72;263,87;226,79;250,68;268,64;262,55;235,47;224,26;241,3" o:connectangles="0,0,0,0,0,0,0,0,0,0,0,0,0,0,0,0,0,0,0,0,0,0,0,0,0,0,0,0,0,0,0,0,0,0,0,0,0,0,0,0,0,0,0,0,0,0,0,0,0,0,0,0,0,0"/>
                <o:lock v:ext="edit" verticies="t"/>
              </v:shape>
            </v:group>
          </w:pict>
        </mc:Fallback>
      </mc:AlternateContent>
    </w:r>
    <w:r w:rsidR="001F24DD" w:rsidRPr="001F24DD">
      <w:rPr>
        <w:rFonts w:ascii="Verdana" w:eastAsia="Calibri" w:hAnsi="Verdana" w:cs="Times New Roman"/>
        <w:b/>
        <w:noProof/>
        <w:sz w:val="20"/>
        <w:szCs w:val="20"/>
      </w:rPr>
      <w:drawing>
        <wp:anchor distT="0" distB="0" distL="114300" distR="114300" simplePos="0" relativeHeight="251661312" behindDoc="0" locked="0" layoutInCell="1" allowOverlap="1" wp14:anchorId="5E8DD597" wp14:editId="1BDF66F2">
          <wp:simplePos x="0" y="0"/>
          <wp:positionH relativeFrom="margin">
            <wp:posOffset>4838700</wp:posOffset>
          </wp:positionH>
          <wp:positionV relativeFrom="paragraph">
            <wp:posOffset>-153035</wp:posOffset>
          </wp:positionV>
          <wp:extent cx="1609725" cy="589915"/>
          <wp:effectExtent l="0" t="0" r="9525" b="63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1F24DD">
      <w:ptab w:relativeTo="margin" w:alignment="center" w:leader="none"/>
    </w:r>
    <w:r w:rsidR="001F24DD">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4CE"/>
    <w:multiLevelType w:val="multilevel"/>
    <w:tmpl w:val="B5063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335DF0"/>
    <w:multiLevelType w:val="multilevel"/>
    <w:tmpl w:val="41023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2C2DE5"/>
    <w:multiLevelType w:val="multilevel"/>
    <w:tmpl w:val="DCF66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473133"/>
    <w:multiLevelType w:val="multilevel"/>
    <w:tmpl w:val="7BE21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D0794D"/>
    <w:multiLevelType w:val="multilevel"/>
    <w:tmpl w:val="A6C20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BF68A1"/>
    <w:multiLevelType w:val="multilevel"/>
    <w:tmpl w:val="7EA4E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AC6953"/>
    <w:multiLevelType w:val="multilevel"/>
    <w:tmpl w:val="EA16F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C578EB"/>
    <w:multiLevelType w:val="hybridMultilevel"/>
    <w:tmpl w:val="527CED42"/>
    <w:lvl w:ilvl="0" w:tplc="270073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74034"/>
    <w:multiLevelType w:val="multilevel"/>
    <w:tmpl w:val="A1A6D3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7924EF7"/>
    <w:multiLevelType w:val="multilevel"/>
    <w:tmpl w:val="29364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13142D"/>
    <w:multiLevelType w:val="multilevel"/>
    <w:tmpl w:val="903CD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B6A3DAC"/>
    <w:multiLevelType w:val="multilevel"/>
    <w:tmpl w:val="73200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DFB31F5"/>
    <w:multiLevelType w:val="multilevel"/>
    <w:tmpl w:val="826E2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1A61B2"/>
    <w:multiLevelType w:val="multilevel"/>
    <w:tmpl w:val="29364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76F55CB"/>
    <w:multiLevelType w:val="multilevel"/>
    <w:tmpl w:val="FA4AA1E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B892A94"/>
    <w:multiLevelType w:val="multilevel"/>
    <w:tmpl w:val="3828D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460C0F"/>
    <w:multiLevelType w:val="multilevel"/>
    <w:tmpl w:val="76FC2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D84F22"/>
    <w:multiLevelType w:val="hybridMultilevel"/>
    <w:tmpl w:val="2A42B022"/>
    <w:lvl w:ilvl="0" w:tplc="D35859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6570F8"/>
    <w:multiLevelType w:val="multilevel"/>
    <w:tmpl w:val="41023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B83277"/>
    <w:multiLevelType w:val="multilevel"/>
    <w:tmpl w:val="FA4AA1E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1E3807"/>
    <w:multiLevelType w:val="multilevel"/>
    <w:tmpl w:val="4650F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3993B69"/>
    <w:multiLevelType w:val="hybridMultilevel"/>
    <w:tmpl w:val="D458DA4A"/>
    <w:lvl w:ilvl="0" w:tplc="270073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FA67C4"/>
    <w:multiLevelType w:val="hybridMultilevel"/>
    <w:tmpl w:val="3D1A5900"/>
    <w:lvl w:ilvl="0" w:tplc="7ED8C5B8">
      <w:start w:val="2"/>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1C3EA4"/>
    <w:multiLevelType w:val="hybridMultilevel"/>
    <w:tmpl w:val="A30236F4"/>
    <w:lvl w:ilvl="0" w:tplc="2700739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3317E1F"/>
    <w:multiLevelType w:val="multilevel"/>
    <w:tmpl w:val="29364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4B1537"/>
    <w:multiLevelType w:val="multilevel"/>
    <w:tmpl w:val="4650F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9557171"/>
    <w:multiLevelType w:val="hybridMultilevel"/>
    <w:tmpl w:val="7E924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4F7A51"/>
    <w:multiLevelType w:val="hybridMultilevel"/>
    <w:tmpl w:val="791E1954"/>
    <w:lvl w:ilvl="0" w:tplc="270073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52CC9"/>
    <w:multiLevelType w:val="multilevel"/>
    <w:tmpl w:val="D39E0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EB964DF"/>
    <w:multiLevelType w:val="hybridMultilevel"/>
    <w:tmpl w:val="2DEAD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62033">
    <w:abstractNumId w:val="8"/>
  </w:num>
  <w:num w:numId="2" w16cid:durableId="1460339338">
    <w:abstractNumId w:val="6"/>
  </w:num>
  <w:num w:numId="3" w16cid:durableId="962855827">
    <w:abstractNumId w:val="10"/>
  </w:num>
  <w:num w:numId="4" w16cid:durableId="1230188602">
    <w:abstractNumId w:val="4"/>
  </w:num>
  <w:num w:numId="5" w16cid:durableId="1863281487">
    <w:abstractNumId w:val="3"/>
  </w:num>
  <w:num w:numId="6" w16cid:durableId="1449540978">
    <w:abstractNumId w:val="29"/>
  </w:num>
  <w:num w:numId="7" w16cid:durableId="1690644058">
    <w:abstractNumId w:val="11"/>
  </w:num>
  <w:num w:numId="8" w16cid:durableId="812020656">
    <w:abstractNumId w:val="9"/>
  </w:num>
  <w:num w:numId="9" w16cid:durableId="2001233698">
    <w:abstractNumId w:val="15"/>
  </w:num>
  <w:num w:numId="10" w16cid:durableId="1502814177">
    <w:abstractNumId w:val="16"/>
  </w:num>
  <w:num w:numId="11" w16cid:durableId="955674687">
    <w:abstractNumId w:val="12"/>
  </w:num>
  <w:num w:numId="12" w16cid:durableId="111556986">
    <w:abstractNumId w:val="18"/>
  </w:num>
  <w:num w:numId="13" w16cid:durableId="1147283427">
    <w:abstractNumId w:val="25"/>
  </w:num>
  <w:num w:numId="14" w16cid:durableId="1712457568">
    <w:abstractNumId w:val="28"/>
  </w:num>
  <w:num w:numId="15" w16cid:durableId="775246039">
    <w:abstractNumId w:val="0"/>
  </w:num>
  <w:num w:numId="16" w16cid:durableId="358822061">
    <w:abstractNumId w:val="2"/>
  </w:num>
  <w:num w:numId="17" w16cid:durableId="288557521">
    <w:abstractNumId w:val="5"/>
  </w:num>
  <w:num w:numId="18" w16cid:durableId="24447812">
    <w:abstractNumId w:val="20"/>
  </w:num>
  <w:num w:numId="19" w16cid:durableId="297959422">
    <w:abstractNumId w:val="1"/>
  </w:num>
  <w:num w:numId="20" w16cid:durableId="1684241899">
    <w:abstractNumId w:val="24"/>
  </w:num>
  <w:num w:numId="21" w16cid:durableId="1336568242">
    <w:abstractNumId w:val="13"/>
  </w:num>
  <w:num w:numId="22" w16cid:durableId="1207327840">
    <w:abstractNumId w:val="22"/>
  </w:num>
  <w:num w:numId="23" w16cid:durableId="981497393">
    <w:abstractNumId w:val="19"/>
  </w:num>
  <w:num w:numId="24" w16cid:durableId="2107604676">
    <w:abstractNumId w:val="17"/>
  </w:num>
  <w:num w:numId="25" w16cid:durableId="1360426043">
    <w:abstractNumId w:val="23"/>
  </w:num>
  <w:num w:numId="26" w16cid:durableId="1540821490">
    <w:abstractNumId w:val="7"/>
  </w:num>
  <w:num w:numId="27" w16cid:durableId="109512453">
    <w:abstractNumId w:val="27"/>
  </w:num>
  <w:num w:numId="28" w16cid:durableId="1161627336">
    <w:abstractNumId w:val="21"/>
  </w:num>
  <w:num w:numId="29" w16cid:durableId="872767909">
    <w:abstractNumId w:val="14"/>
  </w:num>
  <w:num w:numId="30" w16cid:durableId="993994733">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AA"/>
    <w:rsid w:val="00000451"/>
    <w:rsid w:val="00004A2B"/>
    <w:rsid w:val="0000546E"/>
    <w:rsid w:val="0000557E"/>
    <w:rsid w:val="000107A4"/>
    <w:rsid w:val="00010967"/>
    <w:rsid w:val="00015061"/>
    <w:rsid w:val="00017068"/>
    <w:rsid w:val="00017A32"/>
    <w:rsid w:val="00020559"/>
    <w:rsid w:val="00026EC8"/>
    <w:rsid w:val="00027016"/>
    <w:rsid w:val="0002790E"/>
    <w:rsid w:val="000314D9"/>
    <w:rsid w:val="000320C8"/>
    <w:rsid w:val="00032AA2"/>
    <w:rsid w:val="00034691"/>
    <w:rsid w:val="00034E4F"/>
    <w:rsid w:val="00037C73"/>
    <w:rsid w:val="00040046"/>
    <w:rsid w:val="000410DF"/>
    <w:rsid w:val="00043B59"/>
    <w:rsid w:val="00046220"/>
    <w:rsid w:val="00051D45"/>
    <w:rsid w:val="00052F36"/>
    <w:rsid w:val="000536B8"/>
    <w:rsid w:val="000562D2"/>
    <w:rsid w:val="00057D40"/>
    <w:rsid w:val="000661C5"/>
    <w:rsid w:val="000722C6"/>
    <w:rsid w:val="00072AB3"/>
    <w:rsid w:val="00073126"/>
    <w:rsid w:val="0007746E"/>
    <w:rsid w:val="00080FDC"/>
    <w:rsid w:val="00084554"/>
    <w:rsid w:val="00086770"/>
    <w:rsid w:val="00090C5C"/>
    <w:rsid w:val="00097C53"/>
    <w:rsid w:val="000A16A6"/>
    <w:rsid w:val="000A4E08"/>
    <w:rsid w:val="000A5254"/>
    <w:rsid w:val="000B0095"/>
    <w:rsid w:val="000B0F6D"/>
    <w:rsid w:val="000B6122"/>
    <w:rsid w:val="000B6D8A"/>
    <w:rsid w:val="000B7989"/>
    <w:rsid w:val="000C2135"/>
    <w:rsid w:val="000C3A30"/>
    <w:rsid w:val="000C3ABD"/>
    <w:rsid w:val="000D3FDA"/>
    <w:rsid w:val="000D56E3"/>
    <w:rsid w:val="000D6DF8"/>
    <w:rsid w:val="000E11BC"/>
    <w:rsid w:val="000E1851"/>
    <w:rsid w:val="000E1B80"/>
    <w:rsid w:val="000E28D8"/>
    <w:rsid w:val="000E31F1"/>
    <w:rsid w:val="000E4490"/>
    <w:rsid w:val="000F0B25"/>
    <w:rsid w:val="000F19AC"/>
    <w:rsid w:val="000F1E9E"/>
    <w:rsid w:val="000F265D"/>
    <w:rsid w:val="000F36D1"/>
    <w:rsid w:val="000F4364"/>
    <w:rsid w:val="000F5282"/>
    <w:rsid w:val="001004E1"/>
    <w:rsid w:val="001009A1"/>
    <w:rsid w:val="00101C6C"/>
    <w:rsid w:val="00104829"/>
    <w:rsid w:val="001048F5"/>
    <w:rsid w:val="00104DD3"/>
    <w:rsid w:val="00111224"/>
    <w:rsid w:val="001115DE"/>
    <w:rsid w:val="001148CE"/>
    <w:rsid w:val="00114E2F"/>
    <w:rsid w:val="00114E59"/>
    <w:rsid w:val="00115A17"/>
    <w:rsid w:val="00116B91"/>
    <w:rsid w:val="00116F69"/>
    <w:rsid w:val="001205E3"/>
    <w:rsid w:val="0012160A"/>
    <w:rsid w:val="00124221"/>
    <w:rsid w:val="0013037C"/>
    <w:rsid w:val="001334D9"/>
    <w:rsid w:val="00140CD3"/>
    <w:rsid w:val="00141829"/>
    <w:rsid w:val="00147246"/>
    <w:rsid w:val="00150533"/>
    <w:rsid w:val="0015131B"/>
    <w:rsid w:val="00151528"/>
    <w:rsid w:val="0015328C"/>
    <w:rsid w:val="0015348D"/>
    <w:rsid w:val="00154745"/>
    <w:rsid w:val="001552D7"/>
    <w:rsid w:val="00156B3D"/>
    <w:rsid w:val="00160C81"/>
    <w:rsid w:val="0016121D"/>
    <w:rsid w:val="00163F42"/>
    <w:rsid w:val="0016564D"/>
    <w:rsid w:val="001668BC"/>
    <w:rsid w:val="0016763F"/>
    <w:rsid w:val="00170BD2"/>
    <w:rsid w:val="0017199B"/>
    <w:rsid w:val="00171E5F"/>
    <w:rsid w:val="0017262F"/>
    <w:rsid w:val="00172931"/>
    <w:rsid w:val="00173691"/>
    <w:rsid w:val="00180506"/>
    <w:rsid w:val="00181092"/>
    <w:rsid w:val="0018110D"/>
    <w:rsid w:val="00182402"/>
    <w:rsid w:val="00183EDF"/>
    <w:rsid w:val="00190EC9"/>
    <w:rsid w:val="001939FE"/>
    <w:rsid w:val="00193CE1"/>
    <w:rsid w:val="00196320"/>
    <w:rsid w:val="001968F0"/>
    <w:rsid w:val="00196F24"/>
    <w:rsid w:val="001A19D1"/>
    <w:rsid w:val="001A59DF"/>
    <w:rsid w:val="001A6705"/>
    <w:rsid w:val="001B049A"/>
    <w:rsid w:val="001B0AF9"/>
    <w:rsid w:val="001B1199"/>
    <w:rsid w:val="001B1E48"/>
    <w:rsid w:val="001B20A4"/>
    <w:rsid w:val="001B27A2"/>
    <w:rsid w:val="001B53B1"/>
    <w:rsid w:val="001B5A82"/>
    <w:rsid w:val="001C0DDE"/>
    <w:rsid w:val="001C1427"/>
    <w:rsid w:val="001C3F72"/>
    <w:rsid w:val="001C5E04"/>
    <w:rsid w:val="001C7D8C"/>
    <w:rsid w:val="001C7FAE"/>
    <w:rsid w:val="001E2392"/>
    <w:rsid w:val="001E45A8"/>
    <w:rsid w:val="001E64A6"/>
    <w:rsid w:val="001F0405"/>
    <w:rsid w:val="001F04B2"/>
    <w:rsid w:val="001F1D8C"/>
    <w:rsid w:val="001F24DD"/>
    <w:rsid w:val="001F2ABF"/>
    <w:rsid w:val="001F5A6B"/>
    <w:rsid w:val="00204ACC"/>
    <w:rsid w:val="00211341"/>
    <w:rsid w:val="00211B9E"/>
    <w:rsid w:val="00212D8E"/>
    <w:rsid w:val="00214E3D"/>
    <w:rsid w:val="00225135"/>
    <w:rsid w:val="002257E8"/>
    <w:rsid w:val="002276E6"/>
    <w:rsid w:val="00227BB1"/>
    <w:rsid w:val="00232B1A"/>
    <w:rsid w:val="00233B24"/>
    <w:rsid w:val="00240EDC"/>
    <w:rsid w:val="0024122B"/>
    <w:rsid w:val="00243601"/>
    <w:rsid w:val="002439AD"/>
    <w:rsid w:val="00244AF9"/>
    <w:rsid w:val="002536F8"/>
    <w:rsid w:val="00253C9E"/>
    <w:rsid w:val="00254791"/>
    <w:rsid w:val="0025543F"/>
    <w:rsid w:val="00261014"/>
    <w:rsid w:val="00266434"/>
    <w:rsid w:val="0027015B"/>
    <w:rsid w:val="002705C9"/>
    <w:rsid w:val="00280E87"/>
    <w:rsid w:val="002844B6"/>
    <w:rsid w:val="002844D0"/>
    <w:rsid w:val="00285562"/>
    <w:rsid w:val="00286AAF"/>
    <w:rsid w:val="00290C6F"/>
    <w:rsid w:val="00290E3D"/>
    <w:rsid w:val="002913E5"/>
    <w:rsid w:val="00291FFE"/>
    <w:rsid w:val="00292770"/>
    <w:rsid w:val="00292B32"/>
    <w:rsid w:val="0029595C"/>
    <w:rsid w:val="00297DF8"/>
    <w:rsid w:val="002A2264"/>
    <w:rsid w:val="002A23C5"/>
    <w:rsid w:val="002A4D17"/>
    <w:rsid w:val="002A6992"/>
    <w:rsid w:val="002A6A8E"/>
    <w:rsid w:val="002B1A7A"/>
    <w:rsid w:val="002B1C64"/>
    <w:rsid w:val="002B4F36"/>
    <w:rsid w:val="002B69A9"/>
    <w:rsid w:val="002B7893"/>
    <w:rsid w:val="002C522C"/>
    <w:rsid w:val="002D20FD"/>
    <w:rsid w:val="002D236D"/>
    <w:rsid w:val="002D3499"/>
    <w:rsid w:val="002D7494"/>
    <w:rsid w:val="002E460B"/>
    <w:rsid w:val="002E5401"/>
    <w:rsid w:val="002E57D1"/>
    <w:rsid w:val="002E65A5"/>
    <w:rsid w:val="002F150A"/>
    <w:rsid w:val="002F2657"/>
    <w:rsid w:val="002F314A"/>
    <w:rsid w:val="002F52C5"/>
    <w:rsid w:val="00300952"/>
    <w:rsid w:val="003044FC"/>
    <w:rsid w:val="00304A67"/>
    <w:rsid w:val="00305779"/>
    <w:rsid w:val="0030717A"/>
    <w:rsid w:val="0031087C"/>
    <w:rsid w:val="00315FBF"/>
    <w:rsid w:val="00316920"/>
    <w:rsid w:val="00323A66"/>
    <w:rsid w:val="00323DE2"/>
    <w:rsid w:val="0032403E"/>
    <w:rsid w:val="00326E8F"/>
    <w:rsid w:val="00332159"/>
    <w:rsid w:val="00334ABC"/>
    <w:rsid w:val="00341E2B"/>
    <w:rsid w:val="003423A9"/>
    <w:rsid w:val="00343199"/>
    <w:rsid w:val="0034541A"/>
    <w:rsid w:val="00345EEE"/>
    <w:rsid w:val="00346B09"/>
    <w:rsid w:val="00352576"/>
    <w:rsid w:val="00352B61"/>
    <w:rsid w:val="0035359C"/>
    <w:rsid w:val="00354845"/>
    <w:rsid w:val="00354DC3"/>
    <w:rsid w:val="00357634"/>
    <w:rsid w:val="00363364"/>
    <w:rsid w:val="0036433C"/>
    <w:rsid w:val="003644C3"/>
    <w:rsid w:val="00366490"/>
    <w:rsid w:val="00366F10"/>
    <w:rsid w:val="003672E3"/>
    <w:rsid w:val="00371AA6"/>
    <w:rsid w:val="003729B0"/>
    <w:rsid w:val="003754D1"/>
    <w:rsid w:val="003771B9"/>
    <w:rsid w:val="003819BF"/>
    <w:rsid w:val="003822D0"/>
    <w:rsid w:val="00385938"/>
    <w:rsid w:val="00390CD0"/>
    <w:rsid w:val="00392F30"/>
    <w:rsid w:val="00394B0A"/>
    <w:rsid w:val="003952A4"/>
    <w:rsid w:val="00396A28"/>
    <w:rsid w:val="00397D23"/>
    <w:rsid w:val="003A0B5C"/>
    <w:rsid w:val="003A1172"/>
    <w:rsid w:val="003A135E"/>
    <w:rsid w:val="003A1D0F"/>
    <w:rsid w:val="003A248E"/>
    <w:rsid w:val="003A4621"/>
    <w:rsid w:val="003A7586"/>
    <w:rsid w:val="003B13E4"/>
    <w:rsid w:val="003B30EB"/>
    <w:rsid w:val="003B3BFC"/>
    <w:rsid w:val="003B77EA"/>
    <w:rsid w:val="003C1441"/>
    <w:rsid w:val="003C1E29"/>
    <w:rsid w:val="003C2750"/>
    <w:rsid w:val="003C2D45"/>
    <w:rsid w:val="003C3DEF"/>
    <w:rsid w:val="003C5368"/>
    <w:rsid w:val="003D0142"/>
    <w:rsid w:val="003D250C"/>
    <w:rsid w:val="003D4720"/>
    <w:rsid w:val="003D4917"/>
    <w:rsid w:val="003D5AC2"/>
    <w:rsid w:val="003D67A9"/>
    <w:rsid w:val="003D6CE7"/>
    <w:rsid w:val="003E2D49"/>
    <w:rsid w:val="003E2F64"/>
    <w:rsid w:val="003E361B"/>
    <w:rsid w:val="003E55EB"/>
    <w:rsid w:val="003E5B40"/>
    <w:rsid w:val="003E75B2"/>
    <w:rsid w:val="003F0043"/>
    <w:rsid w:val="003F01F0"/>
    <w:rsid w:val="003F07E1"/>
    <w:rsid w:val="003F0E01"/>
    <w:rsid w:val="003F1947"/>
    <w:rsid w:val="003F274E"/>
    <w:rsid w:val="003F3E5B"/>
    <w:rsid w:val="003F5085"/>
    <w:rsid w:val="003F7CCC"/>
    <w:rsid w:val="00400211"/>
    <w:rsid w:val="004033D4"/>
    <w:rsid w:val="00403A10"/>
    <w:rsid w:val="00404A03"/>
    <w:rsid w:val="00405E7B"/>
    <w:rsid w:val="00410CF5"/>
    <w:rsid w:val="004123DC"/>
    <w:rsid w:val="004124A7"/>
    <w:rsid w:val="00415D8A"/>
    <w:rsid w:val="0042071A"/>
    <w:rsid w:val="00420819"/>
    <w:rsid w:val="0042297D"/>
    <w:rsid w:val="0042348D"/>
    <w:rsid w:val="00427EA0"/>
    <w:rsid w:val="00430206"/>
    <w:rsid w:val="00433EC1"/>
    <w:rsid w:val="0043490A"/>
    <w:rsid w:val="004407DB"/>
    <w:rsid w:val="00441BA3"/>
    <w:rsid w:val="00442970"/>
    <w:rsid w:val="004430AF"/>
    <w:rsid w:val="004443C8"/>
    <w:rsid w:val="00447CB6"/>
    <w:rsid w:val="004517E5"/>
    <w:rsid w:val="00451FF8"/>
    <w:rsid w:val="004535EE"/>
    <w:rsid w:val="00453756"/>
    <w:rsid w:val="00454B10"/>
    <w:rsid w:val="00456FF9"/>
    <w:rsid w:val="004601F3"/>
    <w:rsid w:val="004624B3"/>
    <w:rsid w:val="00463F1C"/>
    <w:rsid w:val="00465C93"/>
    <w:rsid w:val="004761AA"/>
    <w:rsid w:val="004845C2"/>
    <w:rsid w:val="00486E5F"/>
    <w:rsid w:val="00492FCE"/>
    <w:rsid w:val="0049313F"/>
    <w:rsid w:val="00493F53"/>
    <w:rsid w:val="004961A5"/>
    <w:rsid w:val="00497463"/>
    <w:rsid w:val="004A04CC"/>
    <w:rsid w:val="004A419D"/>
    <w:rsid w:val="004A4C87"/>
    <w:rsid w:val="004A628C"/>
    <w:rsid w:val="004A77E3"/>
    <w:rsid w:val="004A7CBB"/>
    <w:rsid w:val="004B1350"/>
    <w:rsid w:val="004B2880"/>
    <w:rsid w:val="004B2A05"/>
    <w:rsid w:val="004B73A2"/>
    <w:rsid w:val="004C26B2"/>
    <w:rsid w:val="004C40BA"/>
    <w:rsid w:val="004C43F1"/>
    <w:rsid w:val="004C671C"/>
    <w:rsid w:val="004D0319"/>
    <w:rsid w:val="004D24EF"/>
    <w:rsid w:val="004D2726"/>
    <w:rsid w:val="004D2FA1"/>
    <w:rsid w:val="004D3F58"/>
    <w:rsid w:val="004D6F40"/>
    <w:rsid w:val="004E1097"/>
    <w:rsid w:val="004E5CE0"/>
    <w:rsid w:val="004F3169"/>
    <w:rsid w:val="004F31D7"/>
    <w:rsid w:val="004F48D0"/>
    <w:rsid w:val="004F6C65"/>
    <w:rsid w:val="004F755C"/>
    <w:rsid w:val="00500731"/>
    <w:rsid w:val="00501F98"/>
    <w:rsid w:val="005030E3"/>
    <w:rsid w:val="00503EA1"/>
    <w:rsid w:val="0051321E"/>
    <w:rsid w:val="00515961"/>
    <w:rsid w:val="005161AA"/>
    <w:rsid w:val="00516B33"/>
    <w:rsid w:val="005179C6"/>
    <w:rsid w:val="00520210"/>
    <w:rsid w:val="00521237"/>
    <w:rsid w:val="0052656D"/>
    <w:rsid w:val="00526620"/>
    <w:rsid w:val="00526682"/>
    <w:rsid w:val="00534245"/>
    <w:rsid w:val="0054213A"/>
    <w:rsid w:val="005426D1"/>
    <w:rsid w:val="00543068"/>
    <w:rsid w:val="00544E4C"/>
    <w:rsid w:val="00545538"/>
    <w:rsid w:val="00546B41"/>
    <w:rsid w:val="00546D65"/>
    <w:rsid w:val="0054792D"/>
    <w:rsid w:val="00550FF8"/>
    <w:rsid w:val="00552200"/>
    <w:rsid w:val="00552D55"/>
    <w:rsid w:val="00553246"/>
    <w:rsid w:val="005538E6"/>
    <w:rsid w:val="00556974"/>
    <w:rsid w:val="00561471"/>
    <w:rsid w:val="0056786E"/>
    <w:rsid w:val="00573395"/>
    <w:rsid w:val="005736D0"/>
    <w:rsid w:val="00574AE9"/>
    <w:rsid w:val="00575417"/>
    <w:rsid w:val="0057595C"/>
    <w:rsid w:val="00581CE6"/>
    <w:rsid w:val="00587929"/>
    <w:rsid w:val="00591FE0"/>
    <w:rsid w:val="0059231F"/>
    <w:rsid w:val="005A0269"/>
    <w:rsid w:val="005A15BD"/>
    <w:rsid w:val="005A1B10"/>
    <w:rsid w:val="005A4E34"/>
    <w:rsid w:val="005A7056"/>
    <w:rsid w:val="005A79C1"/>
    <w:rsid w:val="005B34FF"/>
    <w:rsid w:val="005B3866"/>
    <w:rsid w:val="005B3936"/>
    <w:rsid w:val="005B43C6"/>
    <w:rsid w:val="005B7EDA"/>
    <w:rsid w:val="005C1338"/>
    <w:rsid w:val="005C221F"/>
    <w:rsid w:val="005C526E"/>
    <w:rsid w:val="005C5D34"/>
    <w:rsid w:val="005D05D4"/>
    <w:rsid w:val="005D2EE5"/>
    <w:rsid w:val="005D390C"/>
    <w:rsid w:val="005D5B39"/>
    <w:rsid w:val="005D6388"/>
    <w:rsid w:val="005D7AAB"/>
    <w:rsid w:val="005E05E4"/>
    <w:rsid w:val="005E2A4B"/>
    <w:rsid w:val="005E52CF"/>
    <w:rsid w:val="005E5FFC"/>
    <w:rsid w:val="005E6738"/>
    <w:rsid w:val="005F4043"/>
    <w:rsid w:val="005F4AFD"/>
    <w:rsid w:val="006023D9"/>
    <w:rsid w:val="00602A0F"/>
    <w:rsid w:val="00602ABB"/>
    <w:rsid w:val="00603B3B"/>
    <w:rsid w:val="00604ED2"/>
    <w:rsid w:val="00606D7C"/>
    <w:rsid w:val="006131BC"/>
    <w:rsid w:val="00614748"/>
    <w:rsid w:val="0061690B"/>
    <w:rsid w:val="00621BF2"/>
    <w:rsid w:val="006242D7"/>
    <w:rsid w:val="00624ECD"/>
    <w:rsid w:val="006255CC"/>
    <w:rsid w:val="00630E25"/>
    <w:rsid w:val="00633E7D"/>
    <w:rsid w:val="006361DC"/>
    <w:rsid w:val="0063797A"/>
    <w:rsid w:val="0064081A"/>
    <w:rsid w:val="00642257"/>
    <w:rsid w:val="00643FC7"/>
    <w:rsid w:val="006441AE"/>
    <w:rsid w:val="0064543C"/>
    <w:rsid w:val="00645557"/>
    <w:rsid w:val="00646366"/>
    <w:rsid w:val="00650E37"/>
    <w:rsid w:val="006515AC"/>
    <w:rsid w:val="00651B52"/>
    <w:rsid w:val="00657045"/>
    <w:rsid w:val="00657C55"/>
    <w:rsid w:val="00662701"/>
    <w:rsid w:val="006657E7"/>
    <w:rsid w:val="00667DE4"/>
    <w:rsid w:val="006707A9"/>
    <w:rsid w:val="00670B3A"/>
    <w:rsid w:val="006731B4"/>
    <w:rsid w:val="00677597"/>
    <w:rsid w:val="006806EF"/>
    <w:rsid w:val="00682259"/>
    <w:rsid w:val="0068385C"/>
    <w:rsid w:val="00686F3B"/>
    <w:rsid w:val="006914E0"/>
    <w:rsid w:val="00691502"/>
    <w:rsid w:val="00693A72"/>
    <w:rsid w:val="00694753"/>
    <w:rsid w:val="00697144"/>
    <w:rsid w:val="006A0B60"/>
    <w:rsid w:val="006A4F0C"/>
    <w:rsid w:val="006B784E"/>
    <w:rsid w:val="006B78F7"/>
    <w:rsid w:val="006B7E4E"/>
    <w:rsid w:val="006B7F42"/>
    <w:rsid w:val="006C0919"/>
    <w:rsid w:val="006C395D"/>
    <w:rsid w:val="006C5907"/>
    <w:rsid w:val="006C5B93"/>
    <w:rsid w:val="006C7529"/>
    <w:rsid w:val="006D0873"/>
    <w:rsid w:val="006D2F54"/>
    <w:rsid w:val="006D4C1F"/>
    <w:rsid w:val="006D50BF"/>
    <w:rsid w:val="006D721F"/>
    <w:rsid w:val="006E0631"/>
    <w:rsid w:val="006E0A81"/>
    <w:rsid w:val="006E0BD4"/>
    <w:rsid w:val="006E6213"/>
    <w:rsid w:val="006E7B77"/>
    <w:rsid w:val="006F0DDA"/>
    <w:rsid w:val="006F40FD"/>
    <w:rsid w:val="006F695E"/>
    <w:rsid w:val="006F77DA"/>
    <w:rsid w:val="00700123"/>
    <w:rsid w:val="00703CAD"/>
    <w:rsid w:val="0071204E"/>
    <w:rsid w:val="007124D8"/>
    <w:rsid w:val="00712522"/>
    <w:rsid w:val="0071475B"/>
    <w:rsid w:val="00714FE1"/>
    <w:rsid w:val="00715409"/>
    <w:rsid w:val="007208A1"/>
    <w:rsid w:val="00722AC5"/>
    <w:rsid w:val="007243EB"/>
    <w:rsid w:val="00727386"/>
    <w:rsid w:val="007308E1"/>
    <w:rsid w:val="0073441B"/>
    <w:rsid w:val="00735A13"/>
    <w:rsid w:val="0073633D"/>
    <w:rsid w:val="00743BEA"/>
    <w:rsid w:val="00745402"/>
    <w:rsid w:val="007457DF"/>
    <w:rsid w:val="00750BE8"/>
    <w:rsid w:val="00750E6D"/>
    <w:rsid w:val="00750F96"/>
    <w:rsid w:val="00751821"/>
    <w:rsid w:val="0075306F"/>
    <w:rsid w:val="00753148"/>
    <w:rsid w:val="00753586"/>
    <w:rsid w:val="00755403"/>
    <w:rsid w:val="00760069"/>
    <w:rsid w:val="00760C9C"/>
    <w:rsid w:val="0076338B"/>
    <w:rsid w:val="00765F7F"/>
    <w:rsid w:val="0077034C"/>
    <w:rsid w:val="007729AC"/>
    <w:rsid w:val="00772B25"/>
    <w:rsid w:val="00774E68"/>
    <w:rsid w:val="00775538"/>
    <w:rsid w:val="007766FF"/>
    <w:rsid w:val="007815DD"/>
    <w:rsid w:val="007822D5"/>
    <w:rsid w:val="007849C0"/>
    <w:rsid w:val="00792005"/>
    <w:rsid w:val="007955C1"/>
    <w:rsid w:val="007965D6"/>
    <w:rsid w:val="007A0AC6"/>
    <w:rsid w:val="007A1DB1"/>
    <w:rsid w:val="007A31E2"/>
    <w:rsid w:val="007A6CFF"/>
    <w:rsid w:val="007A7DD7"/>
    <w:rsid w:val="007B1111"/>
    <w:rsid w:val="007B200E"/>
    <w:rsid w:val="007B6F0E"/>
    <w:rsid w:val="007B7432"/>
    <w:rsid w:val="007B77C2"/>
    <w:rsid w:val="007C11BE"/>
    <w:rsid w:val="007C283B"/>
    <w:rsid w:val="007D251E"/>
    <w:rsid w:val="007D75A6"/>
    <w:rsid w:val="007E0B52"/>
    <w:rsid w:val="007E24E5"/>
    <w:rsid w:val="007E3657"/>
    <w:rsid w:val="007E45DA"/>
    <w:rsid w:val="007F0789"/>
    <w:rsid w:val="007F1FAA"/>
    <w:rsid w:val="007F22FE"/>
    <w:rsid w:val="0080364A"/>
    <w:rsid w:val="00803C76"/>
    <w:rsid w:val="0080501B"/>
    <w:rsid w:val="008059E8"/>
    <w:rsid w:val="00806354"/>
    <w:rsid w:val="0080660A"/>
    <w:rsid w:val="00810216"/>
    <w:rsid w:val="00811891"/>
    <w:rsid w:val="0081460E"/>
    <w:rsid w:val="00817B11"/>
    <w:rsid w:val="0082098F"/>
    <w:rsid w:val="00821A45"/>
    <w:rsid w:val="00822236"/>
    <w:rsid w:val="00823121"/>
    <w:rsid w:val="0082514C"/>
    <w:rsid w:val="00830619"/>
    <w:rsid w:val="0083492C"/>
    <w:rsid w:val="00835CB1"/>
    <w:rsid w:val="008378AE"/>
    <w:rsid w:val="00844DB0"/>
    <w:rsid w:val="00846D58"/>
    <w:rsid w:val="00851DAA"/>
    <w:rsid w:val="00855CE7"/>
    <w:rsid w:val="008571A1"/>
    <w:rsid w:val="00863AD5"/>
    <w:rsid w:val="00863E9A"/>
    <w:rsid w:val="008653FF"/>
    <w:rsid w:val="00866908"/>
    <w:rsid w:val="00867128"/>
    <w:rsid w:val="0086722C"/>
    <w:rsid w:val="008701E4"/>
    <w:rsid w:val="008707B6"/>
    <w:rsid w:val="00871171"/>
    <w:rsid w:val="00871CCA"/>
    <w:rsid w:val="00872B78"/>
    <w:rsid w:val="00880A51"/>
    <w:rsid w:val="00880BB6"/>
    <w:rsid w:val="00886BCF"/>
    <w:rsid w:val="008871CE"/>
    <w:rsid w:val="0089179F"/>
    <w:rsid w:val="0089239E"/>
    <w:rsid w:val="00894BA2"/>
    <w:rsid w:val="00896D11"/>
    <w:rsid w:val="00897B75"/>
    <w:rsid w:val="008A1276"/>
    <w:rsid w:val="008A1857"/>
    <w:rsid w:val="008A445C"/>
    <w:rsid w:val="008B30C0"/>
    <w:rsid w:val="008B3689"/>
    <w:rsid w:val="008B3C98"/>
    <w:rsid w:val="008B5781"/>
    <w:rsid w:val="008B645B"/>
    <w:rsid w:val="008C22BE"/>
    <w:rsid w:val="008C2841"/>
    <w:rsid w:val="008D2636"/>
    <w:rsid w:val="008D4FBD"/>
    <w:rsid w:val="008D5866"/>
    <w:rsid w:val="008E1A98"/>
    <w:rsid w:val="008E6D08"/>
    <w:rsid w:val="008E77F9"/>
    <w:rsid w:val="008E7BDF"/>
    <w:rsid w:val="008F68E9"/>
    <w:rsid w:val="00900E08"/>
    <w:rsid w:val="00903A40"/>
    <w:rsid w:val="009052DC"/>
    <w:rsid w:val="0090753F"/>
    <w:rsid w:val="00907BC4"/>
    <w:rsid w:val="00912956"/>
    <w:rsid w:val="00912C0C"/>
    <w:rsid w:val="00912C11"/>
    <w:rsid w:val="00913406"/>
    <w:rsid w:val="00916D78"/>
    <w:rsid w:val="0092008D"/>
    <w:rsid w:val="00920294"/>
    <w:rsid w:val="00920587"/>
    <w:rsid w:val="00921E63"/>
    <w:rsid w:val="00922043"/>
    <w:rsid w:val="00922B72"/>
    <w:rsid w:val="00922E04"/>
    <w:rsid w:val="0092378C"/>
    <w:rsid w:val="00926283"/>
    <w:rsid w:val="00927646"/>
    <w:rsid w:val="0093461E"/>
    <w:rsid w:val="00934FE5"/>
    <w:rsid w:val="00936BF8"/>
    <w:rsid w:val="00937845"/>
    <w:rsid w:val="0094069F"/>
    <w:rsid w:val="00941247"/>
    <w:rsid w:val="009420FC"/>
    <w:rsid w:val="00952B0C"/>
    <w:rsid w:val="00952BE5"/>
    <w:rsid w:val="00962066"/>
    <w:rsid w:val="00963073"/>
    <w:rsid w:val="009664DD"/>
    <w:rsid w:val="0097008F"/>
    <w:rsid w:val="00970B63"/>
    <w:rsid w:val="00971491"/>
    <w:rsid w:val="0097179A"/>
    <w:rsid w:val="009734E5"/>
    <w:rsid w:val="00973653"/>
    <w:rsid w:val="00974894"/>
    <w:rsid w:val="00981D56"/>
    <w:rsid w:val="00993339"/>
    <w:rsid w:val="009A1D6C"/>
    <w:rsid w:val="009A242D"/>
    <w:rsid w:val="009A6FDA"/>
    <w:rsid w:val="009A7C51"/>
    <w:rsid w:val="009B54CF"/>
    <w:rsid w:val="009B552D"/>
    <w:rsid w:val="009C1076"/>
    <w:rsid w:val="009C435B"/>
    <w:rsid w:val="009C5F3C"/>
    <w:rsid w:val="009C6D06"/>
    <w:rsid w:val="009D169E"/>
    <w:rsid w:val="009D1728"/>
    <w:rsid w:val="009D36A7"/>
    <w:rsid w:val="009E1030"/>
    <w:rsid w:val="009E1A91"/>
    <w:rsid w:val="009E212E"/>
    <w:rsid w:val="009F0B81"/>
    <w:rsid w:val="009F60AB"/>
    <w:rsid w:val="009F6A6D"/>
    <w:rsid w:val="00A00B9D"/>
    <w:rsid w:val="00A0216E"/>
    <w:rsid w:val="00A02980"/>
    <w:rsid w:val="00A060C2"/>
    <w:rsid w:val="00A06E31"/>
    <w:rsid w:val="00A073B3"/>
    <w:rsid w:val="00A1146E"/>
    <w:rsid w:val="00A14F5F"/>
    <w:rsid w:val="00A16A25"/>
    <w:rsid w:val="00A17C1D"/>
    <w:rsid w:val="00A21669"/>
    <w:rsid w:val="00A24B8E"/>
    <w:rsid w:val="00A25C2A"/>
    <w:rsid w:val="00A26392"/>
    <w:rsid w:val="00A265BB"/>
    <w:rsid w:val="00A27B99"/>
    <w:rsid w:val="00A31264"/>
    <w:rsid w:val="00A31486"/>
    <w:rsid w:val="00A32822"/>
    <w:rsid w:val="00A33435"/>
    <w:rsid w:val="00A3514E"/>
    <w:rsid w:val="00A36E3F"/>
    <w:rsid w:val="00A4051B"/>
    <w:rsid w:val="00A41C31"/>
    <w:rsid w:val="00A4215F"/>
    <w:rsid w:val="00A44B15"/>
    <w:rsid w:val="00A45540"/>
    <w:rsid w:val="00A505B1"/>
    <w:rsid w:val="00A519FB"/>
    <w:rsid w:val="00A538B9"/>
    <w:rsid w:val="00A53CEF"/>
    <w:rsid w:val="00A57102"/>
    <w:rsid w:val="00A6189F"/>
    <w:rsid w:val="00A62512"/>
    <w:rsid w:val="00A62629"/>
    <w:rsid w:val="00A64479"/>
    <w:rsid w:val="00A67BEF"/>
    <w:rsid w:val="00A71D2A"/>
    <w:rsid w:val="00A77EBF"/>
    <w:rsid w:val="00A8045B"/>
    <w:rsid w:val="00A83D37"/>
    <w:rsid w:val="00A869C0"/>
    <w:rsid w:val="00A87120"/>
    <w:rsid w:val="00A8736B"/>
    <w:rsid w:val="00A87875"/>
    <w:rsid w:val="00A9030A"/>
    <w:rsid w:val="00A95AC6"/>
    <w:rsid w:val="00A9764A"/>
    <w:rsid w:val="00AA0A2C"/>
    <w:rsid w:val="00AA1C9F"/>
    <w:rsid w:val="00AA2425"/>
    <w:rsid w:val="00AA3768"/>
    <w:rsid w:val="00AA4452"/>
    <w:rsid w:val="00AA589F"/>
    <w:rsid w:val="00AA60A4"/>
    <w:rsid w:val="00AB17EF"/>
    <w:rsid w:val="00AB187C"/>
    <w:rsid w:val="00AB3923"/>
    <w:rsid w:val="00AB6358"/>
    <w:rsid w:val="00AC0462"/>
    <w:rsid w:val="00AC0914"/>
    <w:rsid w:val="00AC457A"/>
    <w:rsid w:val="00AC4998"/>
    <w:rsid w:val="00AC542B"/>
    <w:rsid w:val="00AD393F"/>
    <w:rsid w:val="00AD5936"/>
    <w:rsid w:val="00AD7D74"/>
    <w:rsid w:val="00AE27AE"/>
    <w:rsid w:val="00AE50B5"/>
    <w:rsid w:val="00AE711A"/>
    <w:rsid w:val="00AF08B9"/>
    <w:rsid w:val="00AF2C56"/>
    <w:rsid w:val="00AF359E"/>
    <w:rsid w:val="00AF6D3E"/>
    <w:rsid w:val="00AF7026"/>
    <w:rsid w:val="00B023EA"/>
    <w:rsid w:val="00B073C1"/>
    <w:rsid w:val="00B12E16"/>
    <w:rsid w:val="00B14339"/>
    <w:rsid w:val="00B14C2F"/>
    <w:rsid w:val="00B27492"/>
    <w:rsid w:val="00B31C5A"/>
    <w:rsid w:val="00B34641"/>
    <w:rsid w:val="00B349FE"/>
    <w:rsid w:val="00B45826"/>
    <w:rsid w:val="00B47776"/>
    <w:rsid w:val="00B52CD0"/>
    <w:rsid w:val="00B5570A"/>
    <w:rsid w:val="00B609CC"/>
    <w:rsid w:val="00B677FE"/>
    <w:rsid w:val="00B67BF2"/>
    <w:rsid w:val="00B67D8F"/>
    <w:rsid w:val="00B72AF0"/>
    <w:rsid w:val="00B746EB"/>
    <w:rsid w:val="00B76049"/>
    <w:rsid w:val="00B77588"/>
    <w:rsid w:val="00B8265D"/>
    <w:rsid w:val="00B83343"/>
    <w:rsid w:val="00B86D8B"/>
    <w:rsid w:val="00B8766B"/>
    <w:rsid w:val="00B91668"/>
    <w:rsid w:val="00B91C97"/>
    <w:rsid w:val="00B92976"/>
    <w:rsid w:val="00B93FF0"/>
    <w:rsid w:val="00B9403D"/>
    <w:rsid w:val="00B95792"/>
    <w:rsid w:val="00B95B8B"/>
    <w:rsid w:val="00BA1CA4"/>
    <w:rsid w:val="00BA4E5F"/>
    <w:rsid w:val="00BA4E62"/>
    <w:rsid w:val="00BA5186"/>
    <w:rsid w:val="00BA6310"/>
    <w:rsid w:val="00BB3816"/>
    <w:rsid w:val="00BC3188"/>
    <w:rsid w:val="00BC3197"/>
    <w:rsid w:val="00BD020D"/>
    <w:rsid w:val="00BD2DD8"/>
    <w:rsid w:val="00BD3B91"/>
    <w:rsid w:val="00BD7ED9"/>
    <w:rsid w:val="00BE493D"/>
    <w:rsid w:val="00BF0E24"/>
    <w:rsid w:val="00BF1073"/>
    <w:rsid w:val="00BF2DEF"/>
    <w:rsid w:val="00BF6BA8"/>
    <w:rsid w:val="00BF73E6"/>
    <w:rsid w:val="00BF771F"/>
    <w:rsid w:val="00C01B91"/>
    <w:rsid w:val="00C01CAF"/>
    <w:rsid w:val="00C02116"/>
    <w:rsid w:val="00C041CB"/>
    <w:rsid w:val="00C0519A"/>
    <w:rsid w:val="00C12D84"/>
    <w:rsid w:val="00C144A3"/>
    <w:rsid w:val="00C16991"/>
    <w:rsid w:val="00C16DDB"/>
    <w:rsid w:val="00C205FA"/>
    <w:rsid w:val="00C211F4"/>
    <w:rsid w:val="00C218EF"/>
    <w:rsid w:val="00C22EC6"/>
    <w:rsid w:val="00C30C61"/>
    <w:rsid w:val="00C31015"/>
    <w:rsid w:val="00C31B38"/>
    <w:rsid w:val="00C323A7"/>
    <w:rsid w:val="00C34350"/>
    <w:rsid w:val="00C34EB5"/>
    <w:rsid w:val="00C36FA2"/>
    <w:rsid w:val="00C410CF"/>
    <w:rsid w:val="00C47D83"/>
    <w:rsid w:val="00C53009"/>
    <w:rsid w:val="00C54BB4"/>
    <w:rsid w:val="00C622C8"/>
    <w:rsid w:val="00C62F98"/>
    <w:rsid w:val="00C635D2"/>
    <w:rsid w:val="00C66E81"/>
    <w:rsid w:val="00C67E89"/>
    <w:rsid w:val="00C7297F"/>
    <w:rsid w:val="00C72A3C"/>
    <w:rsid w:val="00C73808"/>
    <w:rsid w:val="00C73A0F"/>
    <w:rsid w:val="00C74C72"/>
    <w:rsid w:val="00C7720F"/>
    <w:rsid w:val="00C774F1"/>
    <w:rsid w:val="00C80225"/>
    <w:rsid w:val="00C80AA0"/>
    <w:rsid w:val="00C90A93"/>
    <w:rsid w:val="00C91CBD"/>
    <w:rsid w:val="00C92A3D"/>
    <w:rsid w:val="00C93B30"/>
    <w:rsid w:val="00C9573A"/>
    <w:rsid w:val="00C95D22"/>
    <w:rsid w:val="00C96B67"/>
    <w:rsid w:val="00C97D3E"/>
    <w:rsid w:val="00CA1D56"/>
    <w:rsid w:val="00CA46B4"/>
    <w:rsid w:val="00CA7014"/>
    <w:rsid w:val="00CB0177"/>
    <w:rsid w:val="00CB0461"/>
    <w:rsid w:val="00CB1F58"/>
    <w:rsid w:val="00CB40C7"/>
    <w:rsid w:val="00CB521D"/>
    <w:rsid w:val="00CB625F"/>
    <w:rsid w:val="00CC0BAF"/>
    <w:rsid w:val="00CD09E8"/>
    <w:rsid w:val="00CD1652"/>
    <w:rsid w:val="00CD2A78"/>
    <w:rsid w:val="00CD6A32"/>
    <w:rsid w:val="00CD6EF6"/>
    <w:rsid w:val="00CE051C"/>
    <w:rsid w:val="00CE1257"/>
    <w:rsid w:val="00CE1681"/>
    <w:rsid w:val="00CE2E5C"/>
    <w:rsid w:val="00CE3D5F"/>
    <w:rsid w:val="00CE4498"/>
    <w:rsid w:val="00CE4859"/>
    <w:rsid w:val="00CE7641"/>
    <w:rsid w:val="00CF0981"/>
    <w:rsid w:val="00CF3485"/>
    <w:rsid w:val="00CF65D6"/>
    <w:rsid w:val="00D014FA"/>
    <w:rsid w:val="00D01ACF"/>
    <w:rsid w:val="00D03B44"/>
    <w:rsid w:val="00D0758D"/>
    <w:rsid w:val="00D13A2A"/>
    <w:rsid w:val="00D15F1D"/>
    <w:rsid w:val="00D20D6D"/>
    <w:rsid w:val="00D224A9"/>
    <w:rsid w:val="00D24854"/>
    <w:rsid w:val="00D3055F"/>
    <w:rsid w:val="00D4075A"/>
    <w:rsid w:val="00D40B38"/>
    <w:rsid w:val="00D4513F"/>
    <w:rsid w:val="00D45E48"/>
    <w:rsid w:val="00D47C97"/>
    <w:rsid w:val="00D508C7"/>
    <w:rsid w:val="00D50BE8"/>
    <w:rsid w:val="00D53B6B"/>
    <w:rsid w:val="00D571C0"/>
    <w:rsid w:val="00D630C7"/>
    <w:rsid w:val="00D64192"/>
    <w:rsid w:val="00D64F7F"/>
    <w:rsid w:val="00D702AE"/>
    <w:rsid w:val="00D7267E"/>
    <w:rsid w:val="00D7791D"/>
    <w:rsid w:val="00D802A5"/>
    <w:rsid w:val="00D80A6F"/>
    <w:rsid w:val="00D8158C"/>
    <w:rsid w:val="00D84BA7"/>
    <w:rsid w:val="00D865DF"/>
    <w:rsid w:val="00D8799E"/>
    <w:rsid w:val="00D91821"/>
    <w:rsid w:val="00D931F2"/>
    <w:rsid w:val="00D965C1"/>
    <w:rsid w:val="00DA07B1"/>
    <w:rsid w:val="00DA1863"/>
    <w:rsid w:val="00DA2727"/>
    <w:rsid w:val="00DA38C8"/>
    <w:rsid w:val="00DA405B"/>
    <w:rsid w:val="00DA739E"/>
    <w:rsid w:val="00DB0AEA"/>
    <w:rsid w:val="00DB6911"/>
    <w:rsid w:val="00DB6CEF"/>
    <w:rsid w:val="00DB7D51"/>
    <w:rsid w:val="00DC276D"/>
    <w:rsid w:val="00DC358B"/>
    <w:rsid w:val="00DC7333"/>
    <w:rsid w:val="00DD43EC"/>
    <w:rsid w:val="00DE2994"/>
    <w:rsid w:val="00DE447C"/>
    <w:rsid w:val="00DE65DD"/>
    <w:rsid w:val="00DE77A3"/>
    <w:rsid w:val="00DF0CCC"/>
    <w:rsid w:val="00DF1827"/>
    <w:rsid w:val="00DF509E"/>
    <w:rsid w:val="00DF7CB4"/>
    <w:rsid w:val="00E00249"/>
    <w:rsid w:val="00E0622D"/>
    <w:rsid w:val="00E068B1"/>
    <w:rsid w:val="00E1051C"/>
    <w:rsid w:val="00E14B75"/>
    <w:rsid w:val="00E160B5"/>
    <w:rsid w:val="00E160DC"/>
    <w:rsid w:val="00E16506"/>
    <w:rsid w:val="00E20436"/>
    <w:rsid w:val="00E22131"/>
    <w:rsid w:val="00E223A8"/>
    <w:rsid w:val="00E23BA8"/>
    <w:rsid w:val="00E24AAF"/>
    <w:rsid w:val="00E27EEA"/>
    <w:rsid w:val="00E31788"/>
    <w:rsid w:val="00E32D26"/>
    <w:rsid w:val="00E33C62"/>
    <w:rsid w:val="00E33DE7"/>
    <w:rsid w:val="00E343EF"/>
    <w:rsid w:val="00E37978"/>
    <w:rsid w:val="00E40B69"/>
    <w:rsid w:val="00E449F9"/>
    <w:rsid w:val="00E44E3B"/>
    <w:rsid w:val="00E46C10"/>
    <w:rsid w:val="00E50ADE"/>
    <w:rsid w:val="00E513C2"/>
    <w:rsid w:val="00E52662"/>
    <w:rsid w:val="00E562FF"/>
    <w:rsid w:val="00E57EF7"/>
    <w:rsid w:val="00E616D3"/>
    <w:rsid w:val="00E63940"/>
    <w:rsid w:val="00E71A2D"/>
    <w:rsid w:val="00E71FAE"/>
    <w:rsid w:val="00E72C41"/>
    <w:rsid w:val="00E77C9D"/>
    <w:rsid w:val="00E80216"/>
    <w:rsid w:val="00E8083E"/>
    <w:rsid w:val="00E8104C"/>
    <w:rsid w:val="00E810B8"/>
    <w:rsid w:val="00E857C5"/>
    <w:rsid w:val="00E87653"/>
    <w:rsid w:val="00E90834"/>
    <w:rsid w:val="00E90AE7"/>
    <w:rsid w:val="00E90E8E"/>
    <w:rsid w:val="00E9385E"/>
    <w:rsid w:val="00E9768E"/>
    <w:rsid w:val="00EA0641"/>
    <w:rsid w:val="00EA35A1"/>
    <w:rsid w:val="00EA5BF0"/>
    <w:rsid w:val="00EB6182"/>
    <w:rsid w:val="00EB7802"/>
    <w:rsid w:val="00EB7A1C"/>
    <w:rsid w:val="00EC2152"/>
    <w:rsid w:val="00EC46D9"/>
    <w:rsid w:val="00EC5121"/>
    <w:rsid w:val="00EC666D"/>
    <w:rsid w:val="00EC6FF3"/>
    <w:rsid w:val="00EC7A1C"/>
    <w:rsid w:val="00ED0410"/>
    <w:rsid w:val="00ED3DD3"/>
    <w:rsid w:val="00EE147F"/>
    <w:rsid w:val="00EE79C9"/>
    <w:rsid w:val="00EF539B"/>
    <w:rsid w:val="00EF5451"/>
    <w:rsid w:val="00EF5CCF"/>
    <w:rsid w:val="00EF68EB"/>
    <w:rsid w:val="00EF7EB5"/>
    <w:rsid w:val="00F00F1F"/>
    <w:rsid w:val="00F01ACB"/>
    <w:rsid w:val="00F04556"/>
    <w:rsid w:val="00F04A24"/>
    <w:rsid w:val="00F12CB7"/>
    <w:rsid w:val="00F1379F"/>
    <w:rsid w:val="00F15EF3"/>
    <w:rsid w:val="00F17175"/>
    <w:rsid w:val="00F21F27"/>
    <w:rsid w:val="00F242D5"/>
    <w:rsid w:val="00F25373"/>
    <w:rsid w:val="00F31811"/>
    <w:rsid w:val="00F3511B"/>
    <w:rsid w:val="00F36706"/>
    <w:rsid w:val="00F375F1"/>
    <w:rsid w:val="00F4049B"/>
    <w:rsid w:val="00F40604"/>
    <w:rsid w:val="00F42BFC"/>
    <w:rsid w:val="00F44907"/>
    <w:rsid w:val="00F464A7"/>
    <w:rsid w:val="00F512AE"/>
    <w:rsid w:val="00F52004"/>
    <w:rsid w:val="00F53108"/>
    <w:rsid w:val="00F5474A"/>
    <w:rsid w:val="00F55E03"/>
    <w:rsid w:val="00F56734"/>
    <w:rsid w:val="00F57CDF"/>
    <w:rsid w:val="00F60EDF"/>
    <w:rsid w:val="00F64B10"/>
    <w:rsid w:val="00F66091"/>
    <w:rsid w:val="00F7520C"/>
    <w:rsid w:val="00F75724"/>
    <w:rsid w:val="00F77249"/>
    <w:rsid w:val="00F77978"/>
    <w:rsid w:val="00F81500"/>
    <w:rsid w:val="00F815ED"/>
    <w:rsid w:val="00F8194F"/>
    <w:rsid w:val="00F828D9"/>
    <w:rsid w:val="00F828EC"/>
    <w:rsid w:val="00F82DA9"/>
    <w:rsid w:val="00F85A74"/>
    <w:rsid w:val="00F87477"/>
    <w:rsid w:val="00F94B63"/>
    <w:rsid w:val="00F960D5"/>
    <w:rsid w:val="00FA26D2"/>
    <w:rsid w:val="00FA362C"/>
    <w:rsid w:val="00FA52F1"/>
    <w:rsid w:val="00FA7DF2"/>
    <w:rsid w:val="00FB415F"/>
    <w:rsid w:val="00FB5427"/>
    <w:rsid w:val="00FB54DE"/>
    <w:rsid w:val="00FC141F"/>
    <w:rsid w:val="00FC282A"/>
    <w:rsid w:val="00FC2C4E"/>
    <w:rsid w:val="00FC2F9F"/>
    <w:rsid w:val="00FC3B65"/>
    <w:rsid w:val="00FC6D1D"/>
    <w:rsid w:val="00FD0CC4"/>
    <w:rsid w:val="00FD203E"/>
    <w:rsid w:val="00FD7584"/>
    <w:rsid w:val="00FD7DF4"/>
    <w:rsid w:val="00FD7FAC"/>
    <w:rsid w:val="00FE07A9"/>
    <w:rsid w:val="00FE2D92"/>
    <w:rsid w:val="00FE6E92"/>
    <w:rsid w:val="00FF2176"/>
    <w:rsid w:val="00FF2838"/>
    <w:rsid w:val="00FF436A"/>
    <w:rsid w:val="00FF49C7"/>
    <w:rsid w:val="00FF5027"/>
    <w:rsid w:val="00FF65E7"/>
    <w:rsid w:val="00FF6700"/>
    <w:rsid w:val="00FF6A85"/>
    <w:rsid w:val="00FF71AC"/>
    <w:rsid w:val="0D0EDECB"/>
    <w:rsid w:val="0F7B764F"/>
    <w:rsid w:val="1C2DD235"/>
    <w:rsid w:val="2053E040"/>
    <w:rsid w:val="36EFAFC7"/>
    <w:rsid w:val="39756537"/>
    <w:rsid w:val="4A7F4BF4"/>
    <w:rsid w:val="649FD160"/>
    <w:rsid w:val="702F199A"/>
    <w:rsid w:val="70E3F427"/>
    <w:rsid w:val="76D0CE4B"/>
    <w:rsid w:val="787AB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5E6FF3F"/>
  <w15:docId w15:val="{8E389170-EA3A-47D5-A06A-AE4316B0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57"/>
    <w:rPr>
      <w:rFonts w:ascii="Arial" w:hAnsi="Arial"/>
    </w:rPr>
  </w:style>
  <w:style w:type="paragraph" w:styleId="Heading1">
    <w:name w:val="heading 1"/>
    <w:basedOn w:val="Normal"/>
    <w:next w:val="Normal"/>
    <w:link w:val="Heading1Char"/>
    <w:uiPriority w:val="9"/>
    <w:qFormat/>
    <w:rsid w:val="005179C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5557"/>
    <w:pPr>
      <w:keepNext/>
      <w:keepLines/>
      <w:spacing w:before="80" w:after="0"/>
      <w:outlineLvl w:val="1"/>
    </w:pPr>
    <w:rPr>
      <w:rFonts w:eastAsiaTheme="majorEastAsia" w:cstheme="majorBidi"/>
      <w:bCs/>
      <w:color w:val="4F81BD" w:themeColor="accent1"/>
      <w:sz w:val="28"/>
      <w:szCs w:val="26"/>
    </w:rPr>
  </w:style>
  <w:style w:type="paragraph" w:styleId="Heading3">
    <w:name w:val="heading 3"/>
    <w:basedOn w:val="Normal"/>
    <w:next w:val="Normal"/>
    <w:link w:val="Heading3Char"/>
    <w:uiPriority w:val="9"/>
    <w:unhideWhenUsed/>
    <w:qFormat/>
    <w:rsid w:val="00645557"/>
    <w:pPr>
      <w:keepNext/>
      <w:keepLines/>
      <w:spacing w:before="200" w:after="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79C6"/>
    <w:rPr>
      <w:rFonts w:ascii="Arial" w:eastAsiaTheme="majorEastAsia" w:hAnsi="Arial" w:cstheme="majorBidi"/>
      <w:b/>
      <w:bCs/>
      <w:color w:val="365F91" w:themeColor="accent1" w:themeShade="BF"/>
      <w:sz w:val="28"/>
      <w:szCs w:val="28"/>
    </w:rPr>
  </w:style>
  <w:style w:type="paragraph" w:styleId="TOCHeading">
    <w:name w:val="TOC Heading"/>
    <w:basedOn w:val="Heading1"/>
    <w:next w:val="Normal"/>
    <w:uiPriority w:val="39"/>
    <w:unhideWhenUsed/>
    <w:qFormat/>
    <w:rsid w:val="007F1FAA"/>
    <w:pPr>
      <w:outlineLvl w:val="9"/>
    </w:pPr>
    <w:rPr>
      <w:lang w:val="en-US" w:eastAsia="ja-JP"/>
    </w:rPr>
  </w:style>
  <w:style w:type="paragraph" w:styleId="TOC2">
    <w:name w:val="toc 2"/>
    <w:basedOn w:val="Normal"/>
    <w:next w:val="Normal"/>
    <w:autoRedefine/>
    <w:uiPriority w:val="39"/>
    <w:unhideWhenUsed/>
    <w:qFormat/>
    <w:rsid w:val="007F1FAA"/>
    <w:pPr>
      <w:spacing w:after="100"/>
      <w:ind w:left="220"/>
    </w:pPr>
  </w:style>
  <w:style w:type="character" w:styleId="Hyperlink">
    <w:name w:val="Hyperlink"/>
    <w:basedOn w:val="DefaultParagraphFont"/>
    <w:uiPriority w:val="99"/>
    <w:unhideWhenUsed/>
    <w:rsid w:val="007F1FAA"/>
    <w:rPr>
      <w:color w:val="0000FF" w:themeColor="hyperlink"/>
      <w:u w:val="single"/>
    </w:rPr>
  </w:style>
  <w:style w:type="paragraph" w:styleId="BalloonText">
    <w:name w:val="Balloon Text"/>
    <w:basedOn w:val="Normal"/>
    <w:link w:val="BalloonTextChar"/>
    <w:uiPriority w:val="99"/>
    <w:semiHidden/>
    <w:unhideWhenUsed/>
    <w:rsid w:val="007F1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FAA"/>
    <w:rPr>
      <w:rFonts w:ascii="Tahoma" w:hAnsi="Tahoma" w:cs="Tahoma"/>
      <w:sz w:val="16"/>
      <w:szCs w:val="16"/>
    </w:rPr>
  </w:style>
  <w:style w:type="paragraph" w:styleId="NoSpacing">
    <w:name w:val="No Spacing"/>
    <w:uiPriority w:val="1"/>
    <w:qFormat/>
    <w:rsid w:val="002E65A5"/>
    <w:pPr>
      <w:spacing w:after="0" w:line="240" w:lineRule="auto"/>
    </w:pPr>
  </w:style>
  <w:style w:type="paragraph" w:styleId="TOC1">
    <w:name w:val="toc 1"/>
    <w:basedOn w:val="Normal"/>
    <w:next w:val="Normal"/>
    <w:autoRedefine/>
    <w:uiPriority w:val="39"/>
    <w:unhideWhenUsed/>
    <w:qFormat/>
    <w:rsid w:val="00A33435"/>
    <w:pPr>
      <w:tabs>
        <w:tab w:val="right" w:leader="dot" w:pos="9016"/>
      </w:tabs>
      <w:spacing w:after="100"/>
    </w:pPr>
    <w:rPr>
      <w:rFonts w:ascii="Verdana" w:hAnsi="Verdana"/>
      <w:sz w:val="24"/>
    </w:rPr>
  </w:style>
  <w:style w:type="character" w:customStyle="1" w:styleId="Heading2Char">
    <w:name w:val="Heading 2 Char"/>
    <w:basedOn w:val="DefaultParagraphFont"/>
    <w:link w:val="Heading2"/>
    <w:uiPriority w:val="9"/>
    <w:rsid w:val="00645557"/>
    <w:rPr>
      <w:rFonts w:ascii="Arial" w:eastAsiaTheme="majorEastAsia" w:hAnsi="Arial" w:cstheme="majorBidi"/>
      <w:bCs/>
      <w:color w:val="4F81BD" w:themeColor="accent1"/>
      <w:sz w:val="28"/>
      <w:szCs w:val="26"/>
    </w:rPr>
  </w:style>
  <w:style w:type="paragraph" w:styleId="TOC3">
    <w:name w:val="toc 3"/>
    <w:basedOn w:val="Normal"/>
    <w:next w:val="Normal"/>
    <w:autoRedefine/>
    <w:uiPriority w:val="39"/>
    <w:unhideWhenUsed/>
    <w:qFormat/>
    <w:rsid w:val="0083492C"/>
    <w:pPr>
      <w:spacing w:after="100"/>
      <w:ind w:left="440"/>
    </w:pPr>
    <w:rPr>
      <w:rFonts w:eastAsiaTheme="minorEastAsia"/>
      <w:lang w:val="en-US" w:eastAsia="ja-JP"/>
    </w:rPr>
  </w:style>
  <w:style w:type="character" w:customStyle="1" w:styleId="Heading3Char">
    <w:name w:val="Heading 3 Char"/>
    <w:basedOn w:val="DefaultParagraphFont"/>
    <w:link w:val="Heading3"/>
    <w:uiPriority w:val="9"/>
    <w:rsid w:val="00645557"/>
    <w:rPr>
      <w:rFonts w:ascii="Arial" w:eastAsiaTheme="majorEastAsia" w:hAnsi="Arial" w:cstheme="majorBidi"/>
      <w:bCs/>
      <w:color w:val="4F81BD" w:themeColor="accent1"/>
    </w:rPr>
  </w:style>
  <w:style w:type="paragraph" w:styleId="Header">
    <w:name w:val="header"/>
    <w:basedOn w:val="Normal"/>
    <w:link w:val="HeaderChar"/>
    <w:uiPriority w:val="99"/>
    <w:unhideWhenUsed/>
    <w:rsid w:val="00B31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C5A"/>
  </w:style>
  <w:style w:type="paragraph" w:styleId="Footer">
    <w:name w:val="footer"/>
    <w:basedOn w:val="Normal"/>
    <w:link w:val="FooterChar"/>
    <w:uiPriority w:val="99"/>
    <w:unhideWhenUsed/>
    <w:rsid w:val="00B31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C5A"/>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1204E"/>
    <w:pPr>
      <w:ind w:left="720"/>
      <w:contextualSpacing/>
    </w:pPr>
  </w:style>
  <w:style w:type="paragraph" w:styleId="PlainText">
    <w:name w:val="Plain Text"/>
    <w:basedOn w:val="Normal"/>
    <w:link w:val="PlainTextChar"/>
    <w:uiPriority w:val="99"/>
    <w:semiHidden/>
    <w:unhideWhenUsed/>
    <w:rsid w:val="00A06E31"/>
    <w:pPr>
      <w:spacing w:after="0" w:line="240" w:lineRule="auto"/>
    </w:pPr>
    <w:rPr>
      <w:rFonts w:ascii="Calibri" w:eastAsiaTheme="minorEastAsia" w:hAnsi="Calibri" w:cs="Times New Roman"/>
      <w:szCs w:val="21"/>
      <w:lang w:eastAsia="en-GB"/>
    </w:rPr>
  </w:style>
  <w:style w:type="character" w:customStyle="1" w:styleId="PlainTextChar">
    <w:name w:val="Plain Text Char"/>
    <w:basedOn w:val="DefaultParagraphFont"/>
    <w:link w:val="PlainText"/>
    <w:uiPriority w:val="99"/>
    <w:semiHidden/>
    <w:rsid w:val="00A06E31"/>
    <w:rPr>
      <w:rFonts w:ascii="Calibri" w:eastAsiaTheme="minorEastAsia" w:hAnsi="Calibri" w:cs="Times New Roman"/>
      <w:szCs w:val="21"/>
      <w:lang w:eastAsia="en-GB"/>
    </w:rPr>
  </w:style>
  <w:style w:type="character" w:styleId="CommentReference">
    <w:name w:val="annotation reference"/>
    <w:basedOn w:val="DefaultParagraphFont"/>
    <w:uiPriority w:val="99"/>
    <w:semiHidden/>
    <w:unhideWhenUsed/>
    <w:rsid w:val="0064543C"/>
    <w:rPr>
      <w:sz w:val="16"/>
      <w:szCs w:val="16"/>
    </w:rPr>
  </w:style>
  <w:style w:type="paragraph" w:styleId="CommentText">
    <w:name w:val="annotation text"/>
    <w:basedOn w:val="Normal"/>
    <w:link w:val="CommentTextChar"/>
    <w:uiPriority w:val="99"/>
    <w:semiHidden/>
    <w:unhideWhenUsed/>
    <w:rsid w:val="0064543C"/>
    <w:pPr>
      <w:spacing w:after="0" w:line="240" w:lineRule="auto"/>
    </w:pPr>
    <w:rPr>
      <w:sz w:val="20"/>
      <w:szCs w:val="20"/>
    </w:rPr>
  </w:style>
  <w:style w:type="character" w:customStyle="1" w:styleId="CommentTextChar">
    <w:name w:val="Comment Text Char"/>
    <w:basedOn w:val="DefaultParagraphFont"/>
    <w:link w:val="CommentText"/>
    <w:uiPriority w:val="99"/>
    <w:semiHidden/>
    <w:rsid w:val="0064543C"/>
    <w:rPr>
      <w:sz w:val="20"/>
      <w:szCs w:val="20"/>
    </w:rPr>
  </w:style>
  <w:style w:type="character" w:styleId="FollowedHyperlink">
    <w:name w:val="FollowedHyperlink"/>
    <w:basedOn w:val="DefaultParagraphFont"/>
    <w:uiPriority w:val="99"/>
    <w:semiHidden/>
    <w:unhideWhenUsed/>
    <w:rsid w:val="00CD2A78"/>
    <w:rPr>
      <w:color w:val="800080" w:themeColor="followedHyperlink"/>
      <w:u w:val="single"/>
    </w:rPr>
  </w:style>
  <w:style w:type="character" w:styleId="UnresolvedMention">
    <w:name w:val="Unresolved Mention"/>
    <w:basedOn w:val="DefaultParagraphFont"/>
    <w:uiPriority w:val="99"/>
    <w:semiHidden/>
    <w:unhideWhenUsed/>
    <w:rsid w:val="0013037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D7494"/>
    <w:pPr>
      <w:spacing w:after="200"/>
    </w:pPr>
    <w:rPr>
      <w:b/>
      <w:bCs/>
    </w:rPr>
  </w:style>
  <w:style w:type="character" w:customStyle="1" w:styleId="CommentSubjectChar">
    <w:name w:val="Comment Subject Char"/>
    <w:basedOn w:val="CommentTextChar"/>
    <w:link w:val="CommentSubject"/>
    <w:uiPriority w:val="99"/>
    <w:semiHidden/>
    <w:rsid w:val="002D7494"/>
    <w:rPr>
      <w:b/>
      <w:bCs/>
      <w:sz w:val="20"/>
      <w:szCs w:val="20"/>
    </w:rPr>
  </w:style>
  <w:style w:type="paragraph" w:styleId="NormalWeb">
    <w:name w:val="Normal (Web)"/>
    <w:basedOn w:val="Normal"/>
    <w:uiPriority w:val="99"/>
    <w:semiHidden/>
    <w:unhideWhenUsed/>
    <w:rsid w:val="00AE50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35A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5A13"/>
  </w:style>
  <w:style w:type="character" w:customStyle="1" w:styleId="eop">
    <w:name w:val="eop"/>
    <w:basedOn w:val="DefaultParagraphFont"/>
    <w:rsid w:val="00735A13"/>
  </w:style>
  <w:style w:type="paragraph" w:customStyle="1" w:styleId="Default">
    <w:name w:val="Default"/>
    <w:rsid w:val="0091340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43068"/>
    <w:pPr>
      <w:spacing w:after="0" w:line="240" w:lineRule="auto"/>
    </w:pPr>
    <w:rPr>
      <w:rFonts w:ascii="Arial" w:hAnsi="Ari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0410DF"/>
    <w:rPr>
      <w:rFonts w:ascii="Arial" w:hAnsi="Arial"/>
    </w:rPr>
  </w:style>
  <w:style w:type="paragraph" w:styleId="Subtitle">
    <w:name w:val="Subtitle"/>
    <w:basedOn w:val="Normal"/>
    <w:next w:val="Normal"/>
    <w:link w:val="SubtitleChar"/>
    <w:uiPriority w:val="11"/>
    <w:qFormat/>
    <w:rsid w:val="00EF539B"/>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EF539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4574">
      <w:bodyDiv w:val="1"/>
      <w:marLeft w:val="0"/>
      <w:marRight w:val="0"/>
      <w:marTop w:val="0"/>
      <w:marBottom w:val="0"/>
      <w:divBdr>
        <w:top w:val="none" w:sz="0" w:space="0" w:color="auto"/>
        <w:left w:val="none" w:sz="0" w:space="0" w:color="auto"/>
        <w:bottom w:val="none" w:sz="0" w:space="0" w:color="auto"/>
        <w:right w:val="none" w:sz="0" w:space="0" w:color="auto"/>
      </w:divBdr>
    </w:div>
    <w:div w:id="351037359">
      <w:bodyDiv w:val="1"/>
      <w:marLeft w:val="0"/>
      <w:marRight w:val="0"/>
      <w:marTop w:val="0"/>
      <w:marBottom w:val="0"/>
      <w:divBdr>
        <w:top w:val="none" w:sz="0" w:space="0" w:color="auto"/>
        <w:left w:val="none" w:sz="0" w:space="0" w:color="auto"/>
        <w:bottom w:val="none" w:sz="0" w:space="0" w:color="auto"/>
        <w:right w:val="none" w:sz="0" w:space="0" w:color="auto"/>
      </w:divBdr>
    </w:div>
    <w:div w:id="396824239">
      <w:bodyDiv w:val="1"/>
      <w:marLeft w:val="0"/>
      <w:marRight w:val="0"/>
      <w:marTop w:val="0"/>
      <w:marBottom w:val="0"/>
      <w:divBdr>
        <w:top w:val="none" w:sz="0" w:space="0" w:color="auto"/>
        <w:left w:val="none" w:sz="0" w:space="0" w:color="auto"/>
        <w:bottom w:val="none" w:sz="0" w:space="0" w:color="auto"/>
        <w:right w:val="none" w:sz="0" w:space="0" w:color="auto"/>
      </w:divBdr>
    </w:div>
    <w:div w:id="409935313">
      <w:bodyDiv w:val="1"/>
      <w:marLeft w:val="0"/>
      <w:marRight w:val="0"/>
      <w:marTop w:val="0"/>
      <w:marBottom w:val="0"/>
      <w:divBdr>
        <w:top w:val="none" w:sz="0" w:space="0" w:color="auto"/>
        <w:left w:val="none" w:sz="0" w:space="0" w:color="auto"/>
        <w:bottom w:val="none" w:sz="0" w:space="0" w:color="auto"/>
        <w:right w:val="none" w:sz="0" w:space="0" w:color="auto"/>
      </w:divBdr>
    </w:div>
    <w:div w:id="518347741">
      <w:bodyDiv w:val="1"/>
      <w:marLeft w:val="0"/>
      <w:marRight w:val="0"/>
      <w:marTop w:val="0"/>
      <w:marBottom w:val="0"/>
      <w:divBdr>
        <w:top w:val="none" w:sz="0" w:space="0" w:color="auto"/>
        <w:left w:val="none" w:sz="0" w:space="0" w:color="auto"/>
        <w:bottom w:val="none" w:sz="0" w:space="0" w:color="auto"/>
        <w:right w:val="none" w:sz="0" w:space="0" w:color="auto"/>
      </w:divBdr>
    </w:div>
    <w:div w:id="577138323">
      <w:bodyDiv w:val="1"/>
      <w:marLeft w:val="0"/>
      <w:marRight w:val="0"/>
      <w:marTop w:val="0"/>
      <w:marBottom w:val="0"/>
      <w:divBdr>
        <w:top w:val="none" w:sz="0" w:space="0" w:color="auto"/>
        <w:left w:val="none" w:sz="0" w:space="0" w:color="auto"/>
        <w:bottom w:val="none" w:sz="0" w:space="0" w:color="auto"/>
        <w:right w:val="none" w:sz="0" w:space="0" w:color="auto"/>
      </w:divBdr>
    </w:div>
    <w:div w:id="658310550">
      <w:bodyDiv w:val="1"/>
      <w:marLeft w:val="0"/>
      <w:marRight w:val="0"/>
      <w:marTop w:val="0"/>
      <w:marBottom w:val="0"/>
      <w:divBdr>
        <w:top w:val="none" w:sz="0" w:space="0" w:color="auto"/>
        <w:left w:val="none" w:sz="0" w:space="0" w:color="auto"/>
        <w:bottom w:val="none" w:sz="0" w:space="0" w:color="auto"/>
        <w:right w:val="none" w:sz="0" w:space="0" w:color="auto"/>
      </w:divBdr>
    </w:div>
    <w:div w:id="787773772">
      <w:bodyDiv w:val="1"/>
      <w:marLeft w:val="0"/>
      <w:marRight w:val="0"/>
      <w:marTop w:val="0"/>
      <w:marBottom w:val="0"/>
      <w:divBdr>
        <w:top w:val="none" w:sz="0" w:space="0" w:color="auto"/>
        <w:left w:val="none" w:sz="0" w:space="0" w:color="auto"/>
        <w:bottom w:val="none" w:sz="0" w:space="0" w:color="auto"/>
        <w:right w:val="none" w:sz="0" w:space="0" w:color="auto"/>
      </w:divBdr>
    </w:div>
    <w:div w:id="978146102">
      <w:bodyDiv w:val="1"/>
      <w:marLeft w:val="0"/>
      <w:marRight w:val="0"/>
      <w:marTop w:val="0"/>
      <w:marBottom w:val="0"/>
      <w:divBdr>
        <w:top w:val="none" w:sz="0" w:space="0" w:color="auto"/>
        <w:left w:val="none" w:sz="0" w:space="0" w:color="auto"/>
        <w:bottom w:val="none" w:sz="0" w:space="0" w:color="auto"/>
        <w:right w:val="none" w:sz="0" w:space="0" w:color="auto"/>
      </w:divBdr>
    </w:div>
    <w:div w:id="1029331503">
      <w:bodyDiv w:val="1"/>
      <w:marLeft w:val="0"/>
      <w:marRight w:val="0"/>
      <w:marTop w:val="0"/>
      <w:marBottom w:val="0"/>
      <w:divBdr>
        <w:top w:val="none" w:sz="0" w:space="0" w:color="auto"/>
        <w:left w:val="none" w:sz="0" w:space="0" w:color="auto"/>
        <w:bottom w:val="none" w:sz="0" w:space="0" w:color="auto"/>
        <w:right w:val="none" w:sz="0" w:space="0" w:color="auto"/>
      </w:divBdr>
    </w:div>
    <w:div w:id="1740861438">
      <w:bodyDiv w:val="1"/>
      <w:marLeft w:val="0"/>
      <w:marRight w:val="0"/>
      <w:marTop w:val="0"/>
      <w:marBottom w:val="0"/>
      <w:divBdr>
        <w:top w:val="none" w:sz="0" w:space="0" w:color="auto"/>
        <w:left w:val="none" w:sz="0" w:space="0" w:color="auto"/>
        <w:bottom w:val="none" w:sz="0" w:space="0" w:color="auto"/>
        <w:right w:val="none" w:sz="0" w:space="0" w:color="auto"/>
      </w:divBdr>
    </w:div>
    <w:div w:id="1920290590">
      <w:bodyDiv w:val="1"/>
      <w:marLeft w:val="0"/>
      <w:marRight w:val="0"/>
      <w:marTop w:val="0"/>
      <w:marBottom w:val="0"/>
      <w:divBdr>
        <w:top w:val="none" w:sz="0" w:space="0" w:color="auto"/>
        <w:left w:val="none" w:sz="0" w:space="0" w:color="auto"/>
        <w:bottom w:val="none" w:sz="0" w:space="0" w:color="auto"/>
        <w:right w:val="none" w:sz="0" w:space="0" w:color="auto"/>
      </w:divBdr>
    </w:div>
    <w:div w:id="1938948411">
      <w:bodyDiv w:val="1"/>
      <w:marLeft w:val="0"/>
      <w:marRight w:val="0"/>
      <w:marTop w:val="0"/>
      <w:marBottom w:val="0"/>
      <w:divBdr>
        <w:top w:val="none" w:sz="0" w:space="0" w:color="auto"/>
        <w:left w:val="none" w:sz="0" w:space="0" w:color="auto"/>
        <w:bottom w:val="none" w:sz="0" w:space="0" w:color="auto"/>
        <w:right w:val="none" w:sz="0" w:space="0" w:color="auto"/>
      </w:divBdr>
      <w:divsChild>
        <w:div w:id="553780781">
          <w:marLeft w:val="0"/>
          <w:marRight w:val="0"/>
          <w:marTop w:val="0"/>
          <w:marBottom w:val="0"/>
          <w:divBdr>
            <w:top w:val="none" w:sz="0" w:space="0" w:color="auto"/>
            <w:left w:val="none" w:sz="0" w:space="0" w:color="auto"/>
            <w:bottom w:val="none" w:sz="0" w:space="0" w:color="auto"/>
            <w:right w:val="none" w:sz="0" w:space="0" w:color="auto"/>
          </w:divBdr>
        </w:div>
        <w:div w:id="1156800439">
          <w:marLeft w:val="0"/>
          <w:marRight w:val="0"/>
          <w:marTop w:val="0"/>
          <w:marBottom w:val="0"/>
          <w:divBdr>
            <w:top w:val="none" w:sz="0" w:space="0" w:color="auto"/>
            <w:left w:val="none" w:sz="0" w:space="0" w:color="auto"/>
            <w:bottom w:val="none" w:sz="0" w:space="0" w:color="auto"/>
            <w:right w:val="none" w:sz="0" w:space="0" w:color="auto"/>
          </w:divBdr>
        </w:div>
      </w:divsChild>
    </w:div>
    <w:div w:id="211035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0c0de1-7c1c-42c4-b768-db7004e8ba6d">
      <Terms xmlns="http://schemas.microsoft.com/office/infopath/2007/PartnerControls"/>
    </lcf76f155ced4ddcb4097134ff3c332f>
    <TaxCatchAll xmlns="b8e19ae9-7c01-40fc-bf76-f08287e77a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7206C930D6404296AE63B49C1C51FE" ma:contentTypeVersion="14" ma:contentTypeDescription="Create a new document." ma:contentTypeScope="" ma:versionID="fd39249b062739e7608b5bb002d23b02">
  <xsd:schema xmlns:xsd="http://www.w3.org/2001/XMLSchema" xmlns:xs="http://www.w3.org/2001/XMLSchema" xmlns:p="http://schemas.microsoft.com/office/2006/metadata/properties" xmlns:ns2="b8e19ae9-7c01-40fc-bf76-f08287e77a9d" xmlns:ns3="580c0de1-7c1c-42c4-b768-db7004e8ba6d" targetNamespace="http://schemas.microsoft.com/office/2006/metadata/properties" ma:root="true" ma:fieldsID="91d06a3687c13ac31d509b86e0498323" ns2:_="" ns3:_="">
    <xsd:import namespace="b8e19ae9-7c01-40fc-bf76-f08287e77a9d"/>
    <xsd:import namespace="580c0de1-7c1c-42c4-b768-db7004e8ba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19ae9-7c01-40fc-bf76-f08287e77a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17c439d-982d-4eab-836c-9728f1465b28}" ma:internalName="TaxCatchAll" ma:showField="CatchAllData" ma:web="b8e19ae9-7c01-40fc-bf76-f08287e77a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0c0de1-7c1c-42c4-b768-db7004e8ba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410f0c-f800-4bb5-b954-23b62218abe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3ECCC-9F90-4910-8AC8-E7A552795F33}">
  <ds:schemaRefs>
    <ds:schemaRef ds:uri="http://schemas.microsoft.com/sharepoint/v3/contenttype/forms"/>
  </ds:schemaRefs>
</ds:datastoreItem>
</file>

<file path=customXml/itemProps2.xml><?xml version="1.0" encoding="utf-8"?>
<ds:datastoreItem xmlns:ds="http://schemas.openxmlformats.org/officeDocument/2006/customXml" ds:itemID="{CC37483B-605E-4E68-9034-3CCA05E12A25}">
  <ds:schemaRefs>
    <ds:schemaRef ds:uri="http://schemas.microsoft.com/office/2006/metadata/properties"/>
    <ds:schemaRef ds:uri="http://purl.org/dc/elements/1.1/"/>
    <ds:schemaRef ds:uri="http://schemas.openxmlformats.org/package/2006/metadata/core-properties"/>
    <ds:schemaRef ds:uri="http://purl.org/dc/terms/"/>
    <ds:schemaRef ds:uri="cccaf3ac-2de9-44d4-aa31-54302fceb5f7"/>
    <ds:schemaRef ds:uri="http://schemas.microsoft.com/office/infopath/2007/PartnerControls"/>
    <ds:schemaRef ds:uri="http://schemas.microsoft.com/office/2006/documentManagement/types"/>
    <ds:schemaRef ds:uri="768272ff-30e2-44e5-bc00-e42a8654cac1"/>
    <ds:schemaRef ds:uri="http://www.w3.org/XML/1998/namespace"/>
    <ds:schemaRef ds:uri="http://purl.org/dc/dcmitype/"/>
    <ds:schemaRef ds:uri="580c0de1-7c1c-42c4-b768-db7004e8ba6d"/>
    <ds:schemaRef ds:uri="b8e19ae9-7c01-40fc-bf76-f08287e77a9d"/>
  </ds:schemaRefs>
</ds:datastoreItem>
</file>

<file path=customXml/itemProps3.xml><?xml version="1.0" encoding="utf-8"?>
<ds:datastoreItem xmlns:ds="http://schemas.openxmlformats.org/officeDocument/2006/customXml" ds:itemID="{57AF583F-ABEC-49A6-B026-8F7B89257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19ae9-7c01-40fc-bf76-f08287e77a9d"/>
    <ds:schemaRef ds:uri="580c0de1-7c1c-42c4-b768-db7004e8b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A4F14-8B12-403B-BDAD-335EE1B3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forsyth</dc:creator>
  <cp:keywords/>
  <cp:lastModifiedBy>Heather Watterson</cp:lastModifiedBy>
  <cp:revision>3</cp:revision>
  <dcterms:created xsi:type="dcterms:W3CDTF">2025-03-19T09:39:00Z</dcterms:created>
  <dcterms:modified xsi:type="dcterms:W3CDTF">2025-03-19T09:40:00Z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0x010100E6FAC06ADD7EA74395EB9E853C7AFA71</vt:lpwstr>
  </property>
  <property fmtid="{D5CDD505-2E9C-101B-9397-08002B2CF9AE}" pid="3" name="MediaServiceImageTags">
    <vt:lpwstr/>
  </property>
</Properties>
</file>