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E16" w:rsidRDefault="00416E16" w:rsidP="00416E16">
      <w:pPr>
        <w:pStyle w:val="Titre"/>
        <w:keepNext/>
        <w:keepLines/>
        <w:widowControl w:val="0"/>
        <w:rPr>
          <w:szCs w:val="22"/>
        </w:rPr>
      </w:pPr>
      <w:proofErr w:type="gramStart"/>
      <w:r>
        <w:rPr>
          <w:szCs w:val="22"/>
        </w:rPr>
        <w:t>Notice:</w:t>
      </w:r>
      <w:proofErr w:type="gramEnd"/>
      <w:r>
        <w:rPr>
          <w:szCs w:val="22"/>
        </w:rPr>
        <w:t xml:space="preserve"> Information du patient</w:t>
      </w:r>
    </w:p>
    <w:p w:rsidR="00416E16" w:rsidRDefault="00416E16" w:rsidP="00416E16">
      <w:pPr>
        <w:pStyle w:val="Titre"/>
        <w:keepNext/>
        <w:keepLines/>
        <w:widowControl w:val="0"/>
        <w:rPr>
          <w:szCs w:val="22"/>
        </w:rPr>
      </w:pPr>
    </w:p>
    <w:p w:rsidR="00416E16" w:rsidRDefault="00416E16" w:rsidP="00416E16">
      <w:pPr>
        <w:pStyle w:val="Titre"/>
        <w:keepNext/>
        <w:keepLines/>
        <w:widowControl w:val="0"/>
        <w:rPr>
          <w:b w:val="0"/>
          <w:bCs w:val="0"/>
          <w:szCs w:val="22"/>
        </w:rPr>
      </w:pPr>
      <w:r>
        <w:rPr>
          <w:szCs w:val="22"/>
        </w:rPr>
        <w:t>Idacio</w:t>
      </w:r>
      <w:r w:rsidRPr="00667F46">
        <w:rPr>
          <w:szCs w:val="22"/>
        </w:rPr>
        <w:t xml:space="preserve"> </w:t>
      </w:r>
      <w:r w:rsidRPr="00AE01E6">
        <w:rPr>
          <w:bCs w:val="0"/>
          <w:szCs w:val="22"/>
        </w:rPr>
        <w:t>40 mg/0,8 </w:t>
      </w:r>
      <w:r>
        <w:rPr>
          <w:bCs w:val="0"/>
          <w:szCs w:val="22"/>
        </w:rPr>
        <w:t>ml</w:t>
      </w:r>
      <w:r w:rsidRPr="00AE01E6">
        <w:rPr>
          <w:bCs w:val="0"/>
          <w:szCs w:val="22"/>
        </w:rPr>
        <w:t>, solution injectable</w:t>
      </w:r>
      <w:r>
        <w:rPr>
          <w:bCs w:val="0"/>
          <w:szCs w:val="22"/>
        </w:rPr>
        <w:t xml:space="preserve"> pour usage pédiatrique</w:t>
      </w:r>
    </w:p>
    <w:p w:rsidR="00416E16" w:rsidRDefault="00416E16" w:rsidP="00416E16">
      <w:pPr>
        <w:pStyle w:val="Titre"/>
        <w:keepNext/>
        <w:keepLines/>
        <w:widowControl w:val="0"/>
        <w:rPr>
          <w:b w:val="0"/>
          <w:bCs w:val="0"/>
          <w:szCs w:val="22"/>
        </w:rPr>
      </w:pPr>
      <w:proofErr w:type="gramStart"/>
      <w:r>
        <w:rPr>
          <w:b w:val="0"/>
          <w:bCs w:val="0"/>
          <w:szCs w:val="22"/>
        </w:rPr>
        <w:t>adalimumab</w:t>
      </w:r>
      <w:proofErr w:type="gramEnd"/>
    </w:p>
    <w:p w:rsidR="00416E16" w:rsidRPr="00110E65" w:rsidRDefault="00416E16" w:rsidP="00416E16">
      <w:pPr>
        <w:keepNext/>
        <w:keepLines/>
        <w:widowControl w:val="0"/>
        <w:jc w:val="both"/>
        <w:rPr>
          <w:sz w:val="22"/>
          <w:szCs w:val="22"/>
          <w:lang w:val="fr-BE"/>
        </w:rPr>
      </w:pPr>
    </w:p>
    <w:p w:rsidR="00416E16" w:rsidRDefault="00416E16" w:rsidP="00416E16">
      <w:pPr>
        <w:keepNext/>
        <w:keepLines/>
        <w:widowControl w:val="0"/>
        <w:rPr>
          <w:b/>
          <w:sz w:val="22"/>
          <w:szCs w:val="22"/>
        </w:rPr>
      </w:pPr>
      <w:r>
        <w:rPr>
          <w:b/>
          <w:sz w:val="22"/>
          <w:szCs w:val="22"/>
        </w:rPr>
        <w:t>Veuillez lire attentivement cette notice avant que votre enfant ne prenne ce médicament car elle contient des informations importantes.</w:t>
      </w:r>
    </w:p>
    <w:p w:rsidR="00416E16" w:rsidRDefault="00416E16" w:rsidP="00416E16">
      <w:pPr>
        <w:pStyle w:val="Retraitcorpsdetexte"/>
        <w:keepNext/>
        <w:keepLines/>
        <w:widowControl w:val="0"/>
        <w:rPr>
          <w:b w:val="0"/>
          <w:color w:val="auto"/>
          <w:szCs w:val="22"/>
          <w:lang w:val="fr-FR"/>
        </w:rPr>
      </w:pPr>
      <w:r>
        <w:rPr>
          <w:b w:val="0"/>
          <w:color w:val="auto"/>
          <w:szCs w:val="22"/>
          <w:lang w:val="fr-FR"/>
        </w:rPr>
        <w:t>-</w:t>
      </w:r>
      <w:r>
        <w:rPr>
          <w:b w:val="0"/>
          <w:color w:val="auto"/>
          <w:szCs w:val="22"/>
          <w:lang w:val="fr-FR"/>
        </w:rPr>
        <w:tab/>
        <w:t>Gardez cette notice. Vous pourriez avoir besoin de la relire.</w:t>
      </w:r>
    </w:p>
    <w:p w:rsidR="00416E16" w:rsidRDefault="00416E16" w:rsidP="00416E16">
      <w:pPr>
        <w:keepNext/>
        <w:keepLines/>
        <w:widowControl w:val="0"/>
        <w:tabs>
          <w:tab w:val="left" w:pos="540"/>
        </w:tabs>
        <w:ind w:left="540" w:hanging="540"/>
        <w:rPr>
          <w:sz w:val="22"/>
          <w:szCs w:val="22"/>
        </w:rPr>
      </w:pPr>
      <w:r>
        <w:rPr>
          <w:sz w:val="22"/>
          <w:szCs w:val="22"/>
        </w:rPr>
        <w:t>-</w:t>
      </w:r>
      <w:r>
        <w:rPr>
          <w:sz w:val="22"/>
          <w:szCs w:val="22"/>
        </w:rPr>
        <w:tab/>
        <w:t>Votre médecin vous remettra une carte de surveillance qui comporte d'importantes informations sur la tolérance que vous devez connaître avant que l'on administre Idacio à votre enfant et pendant le traitement. Vous ou votre enfant devez conserver cette carte pendant votre traitement et pendant 4 mois après la dernière injection d’Idacio reçue par vous (ou votre enfant).</w:t>
      </w:r>
    </w:p>
    <w:p w:rsidR="00416E16" w:rsidRDefault="00416E16" w:rsidP="00416E16">
      <w:pPr>
        <w:keepNext/>
        <w:keepLines/>
        <w:widowControl w:val="0"/>
        <w:tabs>
          <w:tab w:val="left" w:pos="540"/>
        </w:tabs>
        <w:ind w:left="540" w:hanging="540"/>
        <w:rPr>
          <w:sz w:val="22"/>
          <w:szCs w:val="22"/>
        </w:rPr>
      </w:pPr>
      <w:r>
        <w:rPr>
          <w:sz w:val="22"/>
          <w:szCs w:val="22"/>
        </w:rPr>
        <w:t>-</w:t>
      </w:r>
      <w:r>
        <w:rPr>
          <w:sz w:val="22"/>
          <w:szCs w:val="22"/>
        </w:rPr>
        <w:tab/>
        <w:t>Si vous avez d’autres questions, interrogez votre médecin ou pharmacien.</w:t>
      </w:r>
    </w:p>
    <w:p w:rsidR="00416E16" w:rsidRDefault="00416E16" w:rsidP="00416E16">
      <w:pPr>
        <w:keepNext/>
        <w:keepLines/>
        <w:widowControl w:val="0"/>
        <w:tabs>
          <w:tab w:val="left" w:pos="540"/>
        </w:tabs>
        <w:ind w:left="540" w:hanging="540"/>
        <w:rPr>
          <w:sz w:val="22"/>
          <w:szCs w:val="22"/>
        </w:rPr>
      </w:pPr>
      <w:r>
        <w:rPr>
          <w:sz w:val="22"/>
          <w:szCs w:val="22"/>
        </w:rPr>
        <w:t>-</w:t>
      </w:r>
      <w:r>
        <w:rPr>
          <w:sz w:val="22"/>
          <w:szCs w:val="22"/>
        </w:rPr>
        <w:tab/>
        <w:t>Ce médicament a été prescrit à votre enfant. Ne le donnez pas à d’autres personnes. Il pourrait leur être nocif, même si les signes de leur maladie sont identiques à ceux de votre enfant.</w:t>
      </w:r>
    </w:p>
    <w:p w:rsidR="00416E16" w:rsidRDefault="00416E16" w:rsidP="00416E16">
      <w:pPr>
        <w:keepNext/>
        <w:keepLines/>
        <w:widowControl w:val="0"/>
        <w:tabs>
          <w:tab w:val="left" w:pos="540"/>
        </w:tabs>
        <w:ind w:left="540" w:hanging="540"/>
        <w:rPr>
          <w:sz w:val="22"/>
          <w:szCs w:val="22"/>
        </w:rPr>
      </w:pPr>
      <w:r>
        <w:rPr>
          <w:sz w:val="22"/>
          <w:szCs w:val="22"/>
        </w:rPr>
        <w:t>-</w:t>
      </w:r>
      <w:r>
        <w:rPr>
          <w:sz w:val="22"/>
          <w:szCs w:val="22"/>
        </w:rPr>
        <w:tab/>
        <w:t>Si votre enfant ressent un quelconque effet indésirable, parlez-en au médecin de votre enfant ou à votre pharmacien. Ceci s’applique aussi à tout effet indésirable qui ne serait pas mentionné dans cette notice. Voir rubrique 4.</w:t>
      </w: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sidRPr="005F4CAE">
        <w:rPr>
          <w:b/>
          <w:sz w:val="22"/>
          <w:szCs w:val="22"/>
        </w:rPr>
        <w:t>Que contient cette notice</w:t>
      </w:r>
      <w:r>
        <w:rPr>
          <w:b/>
          <w:sz w:val="22"/>
          <w:szCs w:val="22"/>
        </w:rPr>
        <w:t> ?</w:t>
      </w:r>
    </w:p>
    <w:p w:rsidR="00416E16" w:rsidRDefault="00416E16" w:rsidP="00416E16">
      <w:pPr>
        <w:keepNext/>
        <w:keepLines/>
        <w:widowControl w:val="0"/>
        <w:rPr>
          <w:b/>
          <w:sz w:val="22"/>
          <w:szCs w:val="22"/>
        </w:rPr>
      </w:pPr>
    </w:p>
    <w:p w:rsidR="00416E16" w:rsidRDefault="00416E16" w:rsidP="00416E16">
      <w:pPr>
        <w:keepNext/>
        <w:keepLines/>
        <w:widowControl w:val="0"/>
        <w:numPr>
          <w:ilvl w:val="0"/>
          <w:numId w:val="2"/>
        </w:numPr>
        <w:tabs>
          <w:tab w:val="left" w:pos="540"/>
        </w:tabs>
        <w:ind w:left="540" w:hanging="540"/>
        <w:rPr>
          <w:sz w:val="22"/>
          <w:szCs w:val="22"/>
        </w:rPr>
      </w:pPr>
      <w:r>
        <w:rPr>
          <w:sz w:val="22"/>
          <w:szCs w:val="22"/>
        </w:rPr>
        <w:t>Qu’est-ce qu’Idacio et dans quels cas est-il utilisé </w:t>
      </w:r>
    </w:p>
    <w:p w:rsidR="00416E16" w:rsidRDefault="00416E16" w:rsidP="00416E16">
      <w:pPr>
        <w:keepNext/>
        <w:keepLines/>
        <w:widowControl w:val="0"/>
        <w:numPr>
          <w:ilvl w:val="0"/>
          <w:numId w:val="2"/>
        </w:numPr>
        <w:tabs>
          <w:tab w:val="left" w:pos="540"/>
        </w:tabs>
        <w:ind w:left="540" w:hanging="540"/>
        <w:rPr>
          <w:sz w:val="22"/>
          <w:szCs w:val="22"/>
        </w:rPr>
      </w:pPr>
      <w:r>
        <w:rPr>
          <w:sz w:val="22"/>
          <w:szCs w:val="22"/>
        </w:rPr>
        <w:t>Quelles sont les informations à connaître avant que votre enfant ne prenne Idacio</w:t>
      </w:r>
    </w:p>
    <w:p w:rsidR="00416E16" w:rsidRDefault="00416E16" w:rsidP="00416E16">
      <w:pPr>
        <w:keepNext/>
        <w:keepLines/>
        <w:widowControl w:val="0"/>
        <w:numPr>
          <w:ilvl w:val="0"/>
          <w:numId w:val="2"/>
        </w:numPr>
        <w:tabs>
          <w:tab w:val="left" w:pos="540"/>
        </w:tabs>
        <w:ind w:left="540" w:hanging="540"/>
        <w:rPr>
          <w:sz w:val="22"/>
          <w:szCs w:val="22"/>
        </w:rPr>
      </w:pPr>
      <w:r>
        <w:rPr>
          <w:sz w:val="22"/>
          <w:szCs w:val="22"/>
        </w:rPr>
        <w:t>Comment utiliser Idacio</w:t>
      </w:r>
    </w:p>
    <w:p w:rsidR="00416E16" w:rsidRDefault="00416E16" w:rsidP="00416E16">
      <w:pPr>
        <w:keepNext/>
        <w:keepLines/>
        <w:widowControl w:val="0"/>
        <w:numPr>
          <w:ilvl w:val="0"/>
          <w:numId w:val="2"/>
        </w:numPr>
        <w:tabs>
          <w:tab w:val="left" w:pos="540"/>
        </w:tabs>
        <w:ind w:left="540" w:hanging="540"/>
        <w:rPr>
          <w:sz w:val="22"/>
          <w:szCs w:val="22"/>
        </w:rPr>
      </w:pPr>
      <w:r>
        <w:rPr>
          <w:sz w:val="22"/>
          <w:szCs w:val="22"/>
        </w:rPr>
        <w:t>Quels sont les effets indésirables éventuels</w:t>
      </w:r>
    </w:p>
    <w:p w:rsidR="00416E16" w:rsidRDefault="00416E16" w:rsidP="00416E16">
      <w:pPr>
        <w:keepNext/>
        <w:keepLines/>
        <w:widowControl w:val="0"/>
        <w:numPr>
          <w:ilvl w:val="0"/>
          <w:numId w:val="2"/>
        </w:numPr>
        <w:tabs>
          <w:tab w:val="left" w:pos="540"/>
        </w:tabs>
        <w:ind w:left="540" w:hanging="540"/>
        <w:rPr>
          <w:sz w:val="22"/>
          <w:szCs w:val="22"/>
        </w:rPr>
      </w:pPr>
      <w:r>
        <w:rPr>
          <w:sz w:val="22"/>
          <w:szCs w:val="22"/>
        </w:rPr>
        <w:t>Comment conserver Idacio</w:t>
      </w:r>
    </w:p>
    <w:p w:rsidR="00416E16" w:rsidRDefault="00416E16" w:rsidP="00416E16">
      <w:pPr>
        <w:keepNext/>
        <w:keepLines/>
        <w:widowControl w:val="0"/>
        <w:numPr>
          <w:ilvl w:val="0"/>
          <w:numId w:val="2"/>
        </w:numPr>
        <w:tabs>
          <w:tab w:val="left" w:pos="540"/>
        </w:tabs>
        <w:ind w:left="540" w:hanging="540"/>
        <w:rPr>
          <w:sz w:val="22"/>
          <w:szCs w:val="22"/>
        </w:rPr>
      </w:pPr>
      <w:r>
        <w:rPr>
          <w:sz w:val="22"/>
          <w:szCs w:val="22"/>
        </w:rPr>
        <w:t>Contenu de l’emballage et autres informations</w:t>
      </w:r>
    </w:p>
    <w:p w:rsidR="00416E16" w:rsidRDefault="00416E16" w:rsidP="00416E16">
      <w:pPr>
        <w:keepNext/>
        <w:keepLines/>
        <w:widowControl w:val="0"/>
        <w:numPr>
          <w:ilvl w:val="0"/>
          <w:numId w:val="2"/>
        </w:numPr>
        <w:tabs>
          <w:tab w:val="left" w:pos="540"/>
        </w:tabs>
        <w:ind w:left="540" w:hanging="540"/>
        <w:rPr>
          <w:sz w:val="22"/>
          <w:szCs w:val="22"/>
        </w:rPr>
      </w:pPr>
      <w:r>
        <w:rPr>
          <w:sz w:val="22"/>
          <w:szCs w:val="22"/>
        </w:rPr>
        <w:t>Mode d’emploi</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p>
    <w:p w:rsidR="00416E16" w:rsidRDefault="00416E16" w:rsidP="00416E16">
      <w:pPr>
        <w:keepNext/>
        <w:keepLines/>
        <w:widowControl w:val="0"/>
        <w:numPr>
          <w:ilvl w:val="0"/>
          <w:numId w:val="3"/>
        </w:numPr>
        <w:tabs>
          <w:tab w:val="clear" w:pos="720"/>
        </w:tabs>
        <w:ind w:left="540" w:hanging="540"/>
        <w:rPr>
          <w:b/>
          <w:sz w:val="22"/>
          <w:szCs w:val="22"/>
        </w:rPr>
      </w:pPr>
      <w:r>
        <w:rPr>
          <w:b/>
          <w:sz w:val="22"/>
          <w:szCs w:val="22"/>
        </w:rPr>
        <w:t>Qu’est-ce qu’Idacio et dans quels cas est-il utilisé</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La substance active contenue dans Idacio est l’adalimumab, un médicament qui agit sur le système immunitaire (de défense) de votre organisme.</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Idacio est destiné au traitement des maladies inflammatoires suivantes :</w:t>
      </w:r>
    </w:p>
    <w:p w:rsidR="00416E16" w:rsidRDefault="00416E16" w:rsidP="00416E16">
      <w:pPr>
        <w:keepNext/>
        <w:keepLines/>
        <w:widowControl w:val="0"/>
        <w:numPr>
          <w:ilvl w:val="0"/>
          <w:numId w:val="18"/>
        </w:numPr>
        <w:rPr>
          <w:sz w:val="22"/>
          <w:szCs w:val="22"/>
        </w:rPr>
      </w:pPr>
      <w:proofErr w:type="gramStart"/>
      <w:r>
        <w:rPr>
          <w:sz w:val="22"/>
          <w:szCs w:val="22"/>
        </w:rPr>
        <w:t>arthrite</w:t>
      </w:r>
      <w:proofErr w:type="gramEnd"/>
      <w:r>
        <w:rPr>
          <w:sz w:val="22"/>
          <w:szCs w:val="22"/>
        </w:rPr>
        <w:t xml:space="preserve"> juvénile idiopathique polyarticulaire </w:t>
      </w:r>
    </w:p>
    <w:p w:rsidR="00416E16" w:rsidRDefault="00416E16" w:rsidP="00416E16">
      <w:pPr>
        <w:keepNext/>
        <w:keepLines/>
        <w:widowControl w:val="0"/>
        <w:numPr>
          <w:ilvl w:val="0"/>
          <w:numId w:val="18"/>
        </w:numPr>
        <w:rPr>
          <w:sz w:val="22"/>
          <w:szCs w:val="22"/>
        </w:rPr>
      </w:pPr>
      <w:proofErr w:type="gramStart"/>
      <w:r>
        <w:rPr>
          <w:sz w:val="22"/>
          <w:szCs w:val="22"/>
        </w:rPr>
        <w:t>arthrite</w:t>
      </w:r>
      <w:proofErr w:type="gramEnd"/>
      <w:r>
        <w:rPr>
          <w:sz w:val="22"/>
          <w:szCs w:val="22"/>
        </w:rPr>
        <w:t xml:space="preserve"> liée à l’enthésite </w:t>
      </w:r>
    </w:p>
    <w:p w:rsidR="00416E16" w:rsidRDefault="00416E16" w:rsidP="00416E16">
      <w:pPr>
        <w:keepNext/>
        <w:keepLines/>
        <w:widowControl w:val="0"/>
        <w:numPr>
          <w:ilvl w:val="0"/>
          <w:numId w:val="18"/>
        </w:numPr>
        <w:rPr>
          <w:sz w:val="22"/>
          <w:szCs w:val="22"/>
        </w:rPr>
      </w:pPr>
      <w:proofErr w:type="gramStart"/>
      <w:r>
        <w:rPr>
          <w:sz w:val="22"/>
          <w:szCs w:val="22"/>
        </w:rPr>
        <w:t>psoriasis</w:t>
      </w:r>
      <w:proofErr w:type="gramEnd"/>
      <w:r>
        <w:rPr>
          <w:sz w:val="22"/>
          <w:szCs w:val="22"/>
        </w:rPr>
        <w:t xml:space="preserve"> en plaques chez l’enfant et l’adolescent</w:t>
      </w:r>
    </w:p>
    <w:p w:rsidR="00416E16" w:rsidRDefault="00416E16" w:rsidP="00416E16">
      <w:pPr>
        <w:keepNext/>
        <w:keepLines/>
        <w:widowControl w:val="0"/>
        <w:numPr>
          <w:ilvl w:val="0"/>
          <w:numId w:val="18"/>
        </w:numPr>
        <w:rPr>
          <w:sz w:val="22"/>
          <w:szCs w:val="22"/>
        </w:rPr>
      </w:pPr>
      <w:proofErr w:type="gramStart"/>
      <w:r>
        <w:rPr>
          <w:sz w:val="22"/>
          <w:szCs w:val="22"/>
        </w:rPr>
        <w:t>hidrosadénite</w:t>
      </w:r>
      <w:proofErr w:type="gramEnd"/>
      <w:r>
        <w:rPr>
          <w:sz w:val="22"/>
          <w:szCs w:val="22"/>
        </w:rPr>
        <w:t xml:space="preserve"> suppurée chez l’adolescent</w:t>
      </w:r>
    </w:p>
    <w:p w:rsidR="00416E16" w:rsidRDefault="00416E16" w:rsidP="00416E16">
      <w:pPr>
        <w:keepNext/>
        <w:keepLines/>
        <w:widowControl w:val="0"/>
        <w:numPr>
          <w:ilvl w:val="0"/>
          <w:numId w:val="18"/>
        </w:numPr>
        <w:rPr>
          <w:sz w:val="22"/>
          <w:szCs w:val="22"/>
        </w:rPr>
      </w:pPr>
      <w:proofErr w:type="gramStart"/>
      <w:r>
        <w:rPr>
          <w:sz w:val="22"/>
          <w:szCs w:val="22"/>
        </w:rPr>
        <w:t>m</w:t>
      </w:r>
      <w:r w:rsidRPr="008F7DF1">
        <w:rPr>
          <w:sz w:val="22"/>
          <w:szCs w:val="22"/>
        </w:rPr>
        <w:t>aladie</w:t>
      </w:r>
      <w:proofErr w:type="gramEnd"/>
      <w:r w:rsidRPr="008F7DF1">
        <w:rPr>
          <w:sz w:val="22"/>
          <w:szCs w:val="22"/>
        </w:rPr>
        <w:t xml:space="preserve"> de Crohn chez l</w:t>
      </w:r>
      <w:r>
        <w:rPr>
          <w:sz w:val="22"/>
          <w:szCs w:val="22"/>
        </w:rPr>
        <w:t>’</w:t>
      </w:r>
      <w:r w:rsidRPr="008F7DF1">
        <w:rPr>
          <w:sz w:val="22"/>
          <w:szCs w:val="22"/>
        </w:rPr>
        <w:t>enfant</w:t>
      </w:r>
      <w:r>
        <w:rPr>
          <w:sz w:val="22"/>
          <w:szCs w:val="22"/>
        </w:rPr>
        <w:t xml:space="preserve"> et l’adolescent</w:t>
      </w:r>
    </w:p>
    <w:p w:rsidR="00416E16" w:rsidRDefault="00416E16" w:rsidP="00416E16">
      <w:pPr>
        <w:keepNext/>
        <w:keepLines/>
        <w:widowControl w:val="0"/>
        <w:numPr>
          <w:ilvl w:val="0"/>
          <w:numId w:val="18"/>
        </w:numPr>
        <w:rPr>
          <w:sz w:val="22"/>
          <w:szCs w:val="22"/>
        </w:rPr>
      </w:pPr>
      <w:proofErr w:type="gramStart"/>
      <w:r>
        <w:rPr>
          <w:sz w:val="22"/>
          <w:szCs w:val="22"/>
        </w:rPr>
        <w:t>r</w:t>
      </w:r>
      <w:r w:rsidRPr="007959DA">
        <w:rPr>
          <w:sz w:val="22"/>
          <w:szCs w:val="22"/>
        </w:rPr>
        <w:t>ectocolite</w:t>
      </w:r>
      <w:proofErr w:type="gramEnd"/>
      <w:r w:rsidRPr="007959DA">
        <w:rPr>
          <w:sz w:val="22"/>
          <w:szCs w:val="22"/>
        </w:rPr>
        <w:t xml:space="preserve"> hémorragique chez l’enfant et l’adolescent</w:t>
      </w:r>
    </w:p>
    <w:p w:rsidR="00416E16" w:rsidRDefault="00416E16" w:rsidP="00416E16">
      <w:pPr>
        <w:keepNext/>
        <w:keepLines/>
        <w:widowControl w:val="0"/>
        <w:numPr>
          <w:ilvl w:val="0"/>
          <w:numId w:val="18"/>
        </w:numPr>
        <w:rPr>
          <w:sz w:val="22"/>
          <w:szCs w:val="22"/>
        </w:rPr>
      </w:pPr>
      <w:proofErr w:type="gramStart"/>
      <w:r>
        <w:rPr>
          <w:sz w:val="22"/>
          <w:szCs w:val="22"/>
        </w:rPr>
        <w:t>u</w:t>
      </w:r>
      <w:r w:rsidRPr="00160C80">
        <w:rPr>
          <w:sz w:val="22"/>
          <w:szCs w:val="22"/>
        </w:rPr>
        <w:t>véite</w:t>
      </w:r>
      <w:proofErr w:type="gramEnd"/>
      <w:r w:rsidRPr="00160C80">
        <w:rPr>
          <w:sz w:val="22"/>
          <w:szCs w:val="22"/>
        </w:rPr>
        <w:t xml:space="preserve"> chez l</w:t>
      </w:r>
      <w:r>
        <w:rPr>
          <w:sz w:val="22"/>
          <w:szCs w:val="22"/>
        </w:rPr>
        <w:t>’</w:t>
      </w:r>
      <w:r w:rsidRPr="00160C80">
        <w:rPr>
          <w:sz w:val="22"/>
          <w:szCs w:val="22"/>
        </w:rPr>
        <w:t>enfant</w:t>
      </w:r>
      <w:r>
        <w:rPr>
          <w:sz w:val="22"/>
          <w:szCs w:val="22"/>
        </w:rPr>
        <w:t xml:space="preserve"> et l’adolescent</w:t>
      </w:r>
    </w:p>
    <w:p w:rsidR="00416E16" w:rsidRDefault="00416E16" w:rsidP="00416E16">
      <w:pPr>
        <w:keepNext/>
        <w:keepLines/>
        <w:widowControl w:val="0"/>
        <w:ind w:left="720"/>
        <w:rPr>
          <w:sz w:val="22"/>
          <w:szCs w:val="22"/>
        </w:rPr>
      </w:pPr>
    </w:p>
    <w:p w:rsidR="00416E16" w:rsidRDefault="00416E16" w:rsidP="00416E16">
      <w:pPr>
        <w:keepNext/>
        <w:keepLines/>
        <w:widowControl w:val="0"/>
        <w:rPr>
          <w:sz w:val="22"/>
          <w:szCs w:val="22"/>
        </w:rPr>
      </w:pPr>
      <w:r>
        <w:rPr>
          <w:sz w:val="22"/>
          <w:szCs w:val="22"/>
        </w:rPr>
        <w:t>Le principe actif dans Idacio, l’adalimumab, est un anticorps monoclonal. Les anticorps monoclonaux sont des protéines qui se lient à une cible spécifique dans l’organisme.</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La cible de l’adalimumab est une autre protéine appelée facteur de nécrose tumorale (TNF</w:t>
      </w:r>
      <w:r>
        <w:rPr>
          <w:sz w:val="22"/>
          <w:szCs w:val="22"/>
        </w:rPr>
        <w:sym w:font="Symbol" w:char="F061"/>
      </w:r>
      <w:r>
        <w:rPr>
          <w:sz w:val="22"/>
          <w:szCs w:val="22"/>
        </w:rPr>
        <w:t>) qui est présente à des taux augmentés dans les maladies inflammatoires mentionnées ci-dessus. En se liant au TNF</w:t>
      </w:r>
      <w:r>
        <w:rPr>
          <w:sz w:val="22"/>
          <w:szCs w:val="22"/>
        </w:rPr>
        <w:sym w:font="Symbol" w:char="F061"/>
      </w:r>
      <w:r>
        <w:rPr>
          <w:sz w:val="22"/>
          <w:szCs w:val="22"/>
        </w:rPr>
        <w:t>, Idacio bloque son action et réduit l’inflammation dans ces maladies.</w:t>
      </w:r>
    </w:p>
    <w:p w:rsidR="00416E16" w:rsidRDefault="00416E16" w:rsidP="00416E16">
      <w:pPr>
        <w:pStyle w:val="EMEANormal"/>
        <w:keepNext/>
        <w:keepLines/>
        <w:widowControl w:val="0"/>
        <w:suppressAutoHyphens w:val="0"/>
        <w:rPr>
          <w:szCs w:val="22"/>
          <w:u w:val="single"/>
          <w:lang w:val="fr-FR"/>
        </w:rPr>
      </w:pPr>
    </w:p>
    <w:p w:rsidR="00416E16" w:rsidRDefault="00416E16" w:rsidP="00416E16">
      <w:pPr>
        <w:pStyle w:val="EMEANormal"/>
        <w:keepNext/>
        <w:keepLines/>
        <w:widowControl w:val="0"/>
        <w:suppressAutoHyphens w:val="0"/>
        <w:rPr>
          <w:szCs w:val="22"/>
          <w:u w:val="single"/>
          <w:lang w:val="fr-FR"/>
        </w:rPr>
      </w:pPr>
      <w:r>
        <w:rPr>
          <w:szCs w:val="22"/>
          <w:u w:val="single"/>
          <w:lang w:val="fr-FR"/>
        </w:rPr>
        <w:t>Arthrite juvénile idiopathique polyarticulaire et arthrite liée à l’enthésite</w:t>
      </w:r>
    </w:p>
    <w:p w:rsidR="00416E16" w:rsidRDefault="00416E16" w:rsidP="00416E16">
      <w:pPr>
        <w:pStyle w:val="EMEANormal"/>
        <w:keepNext/>
        <w:keepLines/>
        <w:widowControl w:val="0"/>
        <w:suppressAutoHyphens w:val="0"/>
        <w:rPr>
          <w:szCs w:val="22"/>
          <w:lang w:val="fr-FR"/>
        </w:rPr>
      </w:pPr>
    </w:p>
    <w:p w:rsidR="00416E16" w:rsidRDefault="00416E16" w:rsidP="00416E16">
      <w:pPr>
        <w:pStyle w:val="EMEANormal"/>
        <w:keepNext/>
        <w:keepLines/>
        <w:widowControl w:val="0"/>
        <w:suppressAutoHyphens w:val="0"/>
        <w:rPr>
          <w:szCs w:val="22"/>
          <w:lang w:val="fr-FR"/>
        </w:rPr>
      </w:pPr>
      <w:r>
        <w:rPr>
          <w:szCs w:val="22"/>
          <w:lang w:val="fr-FR"/>
        </w:rPr>
        <w:t xml:space="preserve">L’arthrite juvénile idiopathique polyarticulaire et l’arthrite liée à l’enthésite sont des maladies inflammatoires des articulations qui commencent à se manifester dans l’enfance. </w:t>
      </w:r>
    </w:p>
    <w:p w:rsidR="00416E16" w:rsidRDefault="00416E16" w:rsidP="00416E16">
      <w:pPr>
        <w:pStyle w:val="EMEANormal"/>
        <w:keepNext/>
        <w:keepLines/>
        <w:widowControl w:val="0"/>
        <w:suppressAutoHyphens w:val="0"/>
        <w:rPr>
          <w:szCs w:val="22"/>
          <w:lang w:val="fr-FR"/>
        </w:rPr>
      </w:pPr>
    </w:p>
    <w:p w:rsidR="00416E16" w:rsidRDefault="00416E16" w:rsidP="00416E16">
      <w:pPr>
        <w:pStyle w:val="EMEANormal"/>
        <w:keepNext/>
        <w:keepLines/>
        <w:widowControl w:val="0"/>
        <w:suppressAutoHyphens w:val="0"/>
        <w:rPr>
          <w:szCs w:val="22"/>
          <w:lang w:val="fr-FR"/>
        </w:rPr>
      </w:pPr>
      <w:r w:rsidRPr="00110E65">
        <w:rPr>
          <w:szCs w:val="22"/>
          <w:lang w:val="fr-FR"/>
        </w:rPr>
        <w:lastRenderedPageBreak/>
        <w:t>Idacio</w:t>
      </w:r>
      <w:r>
        <w:rPr>
          <w:szCs w:val="22"/>
          <w:lang w:val="fr-FR"/>
        </w:rPr>
        <w:t xml:space="preserve"> est utilisé pour le traitement de l’arthrite juvénile idiopathique polyarticulaire et l’arthrite liée à l’enthésite. Votre enfant peut d’abord recevoir d’autres traitements de fond tels que du méthotrexate. Si ces traitements ne fonctionnent pas suffisamment bien, votre enfant peut recevoir </w:t>
      </w:r>
      <w:r w:rsidRPr="00110E65">
        <w:rPr>
          <w:szCs w:val="22"/>
          <w:lang w:val="fr-FR"/>
        </w:rPr>
        <w:t>Idacio</w:t>
      </w:r>
      <w:r>
        <w:rPr>
          <w:szCs w:val="22"/>
          <w:lang w:val="fr-FR"/>
        </w:rPr>
        <w:t xml:space="preserve"> pour traiter son arthrite juvénile idiopathique polyarticulaire ou son arthrite liée à l’enthésite.</w:t>
      </w:r>
    </w:p>
    <w:p w:rsidR="00416E16" w:rsidRPr="00FB7B7D" w:rsidRDefault="00416E16" w:rsidP="00416E16">
      <w:pPr>
        <w:keepNext/>
        <w:keepLines/>
        <w:widowControl w:val="0"/>
        <w:ind w:right="-2"/>
        <w:rPr>
          <w:sz w:val="22"/>
          <w:szCs w:val="22"/>
        </w:rPr>
      </w:pPr>
    </w:p>
    <w:p w:rsidR="00416E16" w:rsidRPr="00FB7B7D" w:rsidRDefault="00416E16" w:rsidP="00416E16">
      <w:pPr>
        <w:keepNext/>
        <w:keepLines/>
        <w:widowControl w:val="0"/>
        <w:numPr>
          <w:ilvl w:val="12"/>
          <w:numId w:val="0"/>
        </w:numPr>
        <w:ind w:right="-2"/>
        <w:rPr>
          <w:sz w:val="22"/>
          <w:szCs w:val="22"/>
          <w:u w:val="single"/>
        </w:rPr>
      </w:pPr>
      <w:r w:rsidRPr="00FB7B7D">
        <w:rPr>
          <w:sz w:val="22"/>
          <w:szCs w:val="22"/>
          <w:u w:val="single"/>
        </w:rPr>
        <w:t>Psoriasis en plaques chez l’enfant et l’adolescent</w:t>
      </w:r>
    </w:p>
    <w:p w:rsidR="00416E16" w:rsidRPr="00FB7B7D" w:rsidRDefault="00416E16" w:rsidP="00416E16">
      <w:pPr>
        <w:keepNext/>
        <w:keepLines/>
        <w:widowControl w:val="0"/>
        <w:numPr>
          <w:ilvl w:val="12"/>
          <w:numId w:val="0"/>
        </w:numPr>
        <w:ind w:right="-2"/>
        <w:rPr>
          <w:sz w:val="22"/>
          <w:szCs w:val="22"/>
          <w:u w:val="single"/>
        </w:rPr>
      </w:pPr>
    </w:p>
    <w:p w:rsidR="00416E16" w:rsidRPr="00FB7B7D" w:rsidRDefault="00416E16" w:rsidP="00416E16">
      <w:pPr>
        <w:keepNext/>
        <w:keepLines/>
        <w:widowControl w:val="0"/>
        <w:numPr>
          <w:ilvl w:val="12"/>
          <w:numId w:val="0"/>
        </w:numPr>
        <w:ind w:right="-2"/>
        <w:rPr>
          <w:sz w:val="22"/>
          <w:szCs w:val="22"/>
        </w:rPr>
      </w:pPr>
      <w:r w:rsidRPr="00FB7B7D">
        <w:rPr>
          <w:sz w:val="22"/>
          <w:szCs w:val="22"/>
        </w:rPr>
        <w:t>Le psoriasis en plaques est une maladie de peau qui provoque la formation de plaques squameuses rouges</w:t>
      </w:r>
      <w:r>
        <w:rPr>
          <w:sz w:val="22"/>
          <w:szCs w:val="22"/>
        </w:rPr>
        <w:t>,</w:t>
      </w:r>
      <w:r w:rsidRPr="00FB7B7D">
        <w:rPr>
          <w:sz w:val="22"/>
          <w:szCs w:val="22"/>
        </w:rPr>
        <w:t xml:space="preserve"> croûteuses</w:t>
      </w:r>
      <w:r>
        <w:rPr>
          <w:sz w:val="22"/>
          <w:szCs w:val="22"/>
        </w:rPr>
        <w:t>,</w:t>
      </w:r>
      <w:r w:rsidRPr="00FB7B7D">
        <w:rPr>
          <w:sz w:val="22"/>
          <w:szCs w:val="22"/>
        </w:rPr>
        <w:t xml:space="preserve"> couvertes de squames argenté</w:t>
      </w:r>
      <w:r>
        <w:rPr>
          <w:sz w:val="22"/>
          <w:szCs w:val="22"/>
        </w:rPr>
        <w:t>e</w:t>
      </w:r>
      <w:r w:rsidRPr="00FB7B7D">
        <w:rPr>
          <w:sz w:val="22"/>
          <w:szCs w:val="22"/>
        </w:rPr>
        <w:t>s.</w:t>
      </w:r>
      <w:r w:rsidRPr="009A0148">
        <w:rPr>
          <w:sz w:val="22"/>
          <w:szCs w:val="22"/>
        </w:rPr>
        <w:t xml:space="preserve"> </w:t>
      </w:r>
      <w:r>
        <w:rPr>
          <w:sz w:val="22"/>
          <w:szCs w:val="22"/>
        </w:rPr>
        <w:t xml:space="preserve">Le psoriasis en plaques peut aussi toucher les ongles, entraînant leur effritement, leur épaississement et leur décollement du lit de l’ongle, ce qui peut être douloureux. </w:t>
      </w:r>
      <w:r w:rsidRPr="00FB7B7D">
        <w:rPr>
          <w:sz w:val="22"/>
          <w:szCs w:val="22"/>
        </w:rPr>
        <w:t>On pense que le psoriasis est causé par un dérèglement du système immunitaire de l’organisme qui entraîne une augmentation de la production de cellules cutanées.</w:t>
      </w:r>
    </w:p>
    <w:p w:rsidR="00416E16" w:rsidRPr="00FB7B7D" w:rsidRDefault="00416E16" w:rsidP="00416E16">
      <w:pPr>
        <w:keepNext/>
        <w:keepLines/>
        <w:widowControl w:val="0"/>
        <w:numPr>
          <w:ilvl w:val="12"/>
          <w:numId w:val="0"/>
        </w:numPr>
        <w:ind w:right="-2"/>
        <w:rPr>
          <w:sz w:val="22"/>
          <w:szCs w:val="22"/>
        </w:rPr>
      </w:pPr>
    </w:p>
    <w:p w:rsidR="00416E16" w:rsidRDefault="00416E16" w:rsidP="00416E16">
      <w:pPr>
        <w:keepNext/>
        <w:keepLines/>
        <w:widowControl w:val="0"/>
        <w:numPr>
          <w:ilvl w:val="12"/>
          <w:numId w:val="0"/>
        </w:numPr>
        <w:ind w:right="-2"/>
        <w:rPr>
          <w:sz w:val="22"/>
          <w:szCs w:val="22"/>
        </w:rPr>
      </w:pPr>
      <w:r>
        <w:rPr>
          <w:sz w:val="22"/>
          <w:szCs w:val="22"/>
        </w:rPr>
        <w:t xml:space="preserve">Idacio </w:t>
      </w:r>
      <w:r w:rsidRPr="00FB7B7D">
        <w:rPr>
          <w:sz w:val="22"/>
          <w:szCs w:val="22"/>
        </w:rPr>
        <w:t xml:space="preserve">est utilisé pour traiter le psoriasis en plaques sévère chez les enfants et adolescents âgés de 4 à 17 ans pour lesquels </w:t>
      </w:r>
      <w:r>
        <w:rPr>
          <w:sz w:val="22"/>
          <w:szCs w:val="22"/>
        </w:rPr>
        <w:t>les médicaments appliqués sur la peau et le traitement par lumière UV</w:t>
      </w:r>
      <w:r w:rsidRPr="00FB7B7D">
        <w:rPr>
          <w:sz w:val="22"/>
          <w:szCs w:val="22"/>
        </w:rPr>
        <w:t xml:space="preserve"> n’ont pas été assez efficaces ou ne sont pas adaptés. </w:t>
      </w:r>
    </w:p>
    <w:p w:rsidR="00416E16" w:rsidRPr="00FB7B7D" w:rsidRDefault="00416E16" w:rsidP="00416E16">
      <w:pPr>
        <w:keepNext/>
        <w:keepLines/>
        <w:widowControl w:val="0"/>
        <w:numPr>
          <w:ilvl w:val="12"/>
          <w:numId w:val="0"/>
        </w:numPr>
        <w:ind w:right="-2"/>
        <w:rPr>
          <w:sz w:val="22"/>
          <w:szCs w:val="22"/>
        </w:rPr>
      </w:pPr>
    </w:p>
    <w:p w:rsidR="00416E16" w:rsidRDefault="00416E16" w:rsidP="00416E16">
      <w:pPr>
        <w:keepNext/>
        <w:keepLines/>
        <w:widowControl w:val="0"/>
        <w:numPr>
          <w:ilvl w:val="12"/>
          <w:numId w:val="0"/>
        </w:numPr>
        <w:ind w:right="-2"/>
        <w:rPr>
          <w:sz w:val="22"/>
          <w:szCs w:val="22"/>
          <w:u w:val="single"/>
        </w:rPr>
      </w:pPr>
      <w:r>
        <w:rPr>
          <w:sz w:val="22"/>
          <w:szCs w:val="22"/>
          <w:u w:val="single"/>
        </w:rPr>
        <w:t>Hidrosadénite suppurée chez l’adolescent</w:t>
      </w:r>
    </w:p>
    <w:p w:rsidR="00416E16" w:rsidRDefault="00416E16" w:rsidP="00416E16">
      <w:pPr>
        <w:keepNext/>
        <w:keepLines/>
        <w:widowControl w:val="0"/>
        <w:numPr>
          <w:ilvl w:val="12"/>
          <w:numId w:val="0"/>
        </w:numPr>
        <w:ind w:right="-2"/>
        <w:rPr>
          <w:sz w:val="22"/>
          <w:szCs w:val="22"/>
        </w:rPr>
      </w:pPr>
    </w:p>
    <w:p w:rsidR="00416E16" w:rsidRDefault="00416E16" w:rsidP="00416E16">
      <w:pPr>
        <w:keepNext/>
        <w:keepLines/>
        <w:widowControl w:val="0"/>
        <w:numPr>
          <w:ilvl w:val="12"/>
          <w:numId w:val="0"/>
        </w:numPr>
        <w:ind w:right="-2"/>
        <w:rPr>
          <w:sz w:val="22"/>
          <w:szCs w:val="22"/>
        </w:rPr>
      </w:pPr>
      <w:r>
        <w:rPr>
          <w:sz w:val="22"/>
          <w:szCs w:val="22"/>
        </w:rPr>
        <w:t xml:space="preserve">L'hidrosadénite suppurée (également appelée maladie de Verneuil) est une maladie inflammatoire chronique de la peau souvent douloureuse. Les symptômes peuvent inclure des nodules sensibles (bosses) et des abcès (furoncles) avec éventuellement écoulement de pus. Elle touche le plus souvent des zones spécifiques de la peau, telles que </w:t>
      </w:r>
      <w:r w:rsidRPr="00B068E8">
        <w:rPr>
          <w:sz w:val="22"/>
          <w:szCs w:val="22"/>
        </w:rPr>
        <w:t>les plis sous les seins</w:t>
      </w:r>
      <w:r>
        <w:rPr>
          <w:sz w:val="22"/>
          <w:szCs w:val="22"/>
        </w:rPr>
        <w:t>, les aisselles, l'intérieur des cuisses, l'aine, et les fesses. Des cicatrices en relief peuvent également apparaître sur les zones concernées.</w:t>
      </w:r>
    </w:p>
    <w:p w:rsidR="00416E16" w:rsidRDefault="00416E16" w:rsidP="00416E16">
      <w:pPr>
        <w:keepNext/>
        <w:keepLines/>
        <w:widowControl w:val="0"/>
        <w:numPr>
          <w:ilvl w:val="12"/>
          <w:numId w:val="0"/>
        </w:numPr>
        <w:ind w:right="-2"/>
        <w:rPr>
          <w:sz w:val="22"/>
          <w:szCs w:val="22"/>
        </w:rPr>
      </w:pPr>
    </w:p>
    <w:p w:rsidR="00416E16" w:rsidRDefault="00416E16" w:rsidP="00416E16">
      <w:pPr>
        <w:keepNext/>
        <w:keepLines/>
        <w:widowControl w:val="0"/>
        <w:numPr>
          <w:ilvl w:val="12"/>
          <w:numId w:val="0"/>
        </w:numPr>
        <w:ind w:right="-2"/>
        <w:rPr>
          <w:sz w:val="22"/>
          <w:szCs w:val="22"/>
        </w:rPr>
      </w:pPr>
      <w:r>
        <w:rPr>
          <w:sz w:val="22"/>
          <w:szCs w:val="22"/>
        </w:rPr>
        <w:t>Idacio est utilisé pour traiter l'hidrosadénite suppurée chez l’adolescent à partir de 12 ans. Idacio peut réduire le nombre de nodules et d'abcès que vous avez, et la douleur souvent associée à la maladie. On pourra d’abord vous prescrire d’autres médicaments. Si ces traitements ne fonctionnent pas assez bien, on vous prescrira Idacio.</w:t>
      </w:r>
    </w:p>
    <w:p w:rsidR="00416E16" w:rsidRDefault="00416E16" w:rsidP="00416E16">
      <w:pPr>
        <w:keepNext/>
        <w:keepLines/>
        <w:widowControl w:val="0"/>
        <w:ind w:right="-2"/>
        <w:rPr>
          <w:sz w:val="22"/>
          <w:szCs w:val="22"/>
        </w:rPr>
      </w:pPr>
    </w:p>
    <w:p w:rsidR="00416E16" w:rsidRPr="00A21193" w:rsidRDefault="00416E16" w:rsidP="00416E16">
      <w:pPr>
        <w:pStyle w:val="Corpsdetexte"/>
        <w:keepNext/>
        <w:keepLines/>
        <w:widowControl w:val="0"/>
        <w:spacing w:line="240" w:lineRule="auto"/>
        <w:jc w:val="left"/>
        <w:rPr>
          <w:szCs w:val="22"/>
          <w:u w:val="single"/>
        </w:rPr>
      </w:pPr>
      <w:r w:rsidRPr="00A21193">
        <w:rPr>
          <w:szCs w:val="22"/>
          <w:u w:val="single"/>
        </w:rPr>
        <w:t>Maladie de Crohn chez l'enfant</w:t>
      </w:r>
      <w:r>
        <w:rPr>
          <w:szCs w:val="22"/>
          <w:u w:val="single"/>
        </w:rPr>
        <w:t xml:space="preserve"> et l’adolescent</w:t>
      </w:r>
    </w:p>
    <w:p w:rsidR="00416E16" w:rsidRPr="003C1CB7" w:rsidRDefault="00416E16" w:rsidP="00416E16">
      <w:pPr>
        <w:pStyle w:val="EMEANormal"/>
        <w:keepNext/>
        <w:keepLines/>
        <w:widowControl w:val="0"/>
        <w:suppressAutoHyphens w:val="0"/>
        <w:rPr>
          <w:szCs w:val="22"/>
          <w:lang w:val="fr-FR"/>
        </w:rPr>
      </w:pPr>
    </w:p>
    <w:p w:rsidR="00416E16" w:rsidRDefault="00416E16" w:rsidP="00416E16">
      <w:pPr>
        <w:keepNext/>
        <w:keepLines/>
        <w:widowControl w:val="0"/>
        <w:ind w:right="-2"/>
        <w:rPr>
          <w:sz w:val="22"/>
          <w:szCs w:val="22"/>
        </w:rPr>
      </w:pPr>
      <w:r>
        <w:rPr>
          <w:sz w:val="22"/>
          <w:szCs w:val="22"/>
        </w:rPr>
        <w:t xml:space="preserve">La maladie de </w:t>
      </w:r>
      <w:r w:rsidRPr="003C1CB7">
        <w:rPr>
          <w:sz w:val="22"/>
          <w:szCs w:val="22"/>
        </w:rPr>
        <w:t>Crohn</w:t>
      </w:r>
      <w:r>
        <w:rPr>
          <w:sz w:val="22"/>
          <w:szCs w:val="22"/>
        </w:rPr>
        <w:t xml:space="preserve"> est une maladie </w:t>
      </w:r>
      <w:r w:rsidRPr="003C1CB7">
        <w:rPr>
          <w:sz w:val="22"/>
          <w:szCs w:val="22"/>
        </w:rPr>
        <w:t>inflammato</w:t>
      </w:r>
      <w:r>
        <w:rPr>
          <w:sz w:val="22"/>
          <w:szCs w:val="22"/>
        </w:rPr>
        <w:t>ire de l’intestin</w:t>
      </w:r>
      <w:r w:rsidRPr="003C1CB7">
        <w:rPr>
          <w:sz w:val="22"/>
          <w:szCs w:val="22"/>
        </w:rPr>
        <w:t xml:space="preserve">. </w:t>
      </w:r>
    </w:p>
    <w:p w:rsidR="00416E16" w:rsidRDefault="00416E16" w:rsidP="00416E16">
      <w:pPr>
        <w:keepNext/>
        <w:keepLines/>
        <w:widowControl w:val="0"/>
        <w:ind w:right="-2"/>
        <w:rPr>
          <w:sz w:val="22"/>
          <w:szCs w:val="22"/>
        </w:rPr>
      </w:pPr>
    </w:p>
    <w:p w:rsidR="00416E16" w:rsidRDefault="00416E16" w:rsidP="00416E16">
      <w:pPr>
        <w:keepNext/>
        <w:keepLines/>
        <w:widowControl w:val="0"/>
        <w:ind w:right="-2"/>
        <w:rPr>
          <w:sz w:val="22"/>
          <w:szCs w:val="22"/>
        </w:rPr>
      </w:pPr>
      <w:r>
        <w:rPr>
          <w:sz w:val="22"/>
          <w:szCs w:val="22"/>
        </w:rPr>
        <w:t>Idacio</w:t>
      </w:r>
      <w:r w:rsidRPr="003C1CB7">
        <w:rPr>
          <w:sz w:val="22"/>
          <w:szCs w:val="22"/>
        </w:rPr>
        <w:t xml:space="preserve"> </w:t>
      </w:r>
      <w:r>
        <w:rPr>
          <w:sz w:val="22"/>
          <w:szCs w:val="22"/>
        </w:rPr>
        <w:t xml:space="preserve">est indiqué pour le traitement de la maladie de </w:t>
      </w:r>
      <w:r w:rsidRPr="003C1CB7">
        <w:rPr>
          <w:sz w:val="22"/>
          <w:szCs w:val="22"/>
        </w:rPr>
        <w:t>Crohn</w:t>
      </w:r>
      <w:r>
        <w:rPr>
          <w:sz w:val="22"/>
          <w:szCs w:val="22"/>
        </w:rPr>
        <w:t xml:space="preserve"> chez les enfants âgés de </w:t>
      </w:r>
      <w:r w:rsidRPr="003C1CB7">
        <w:rPr>
          <w:sz w:val="22"/>
          <w:szCs w:val="22"/>
        </w:rPr>
        <w:t xml:space="preserve">6 </w:t>
      </w:r>
      <w:r>
        <w:rPr>
          <w:sz w:val="22"/>
          <w:szCs w:val="22"/>
        </w:rPr>
        <w:t>à</w:t>
      </w:r>
      <w:r w:rsidRPr="003C1CB7">
        <w:rPr>
          <w:sz w:val="22"/>
          <w:szCs w:val="22"/>
        </w:rPr>
        <w:t xml:space="preserve"> 17</w:t>
      </w:r>
      <w:r>
        <w:rPr>
          <w:sz w:val="22"/>
          <w:szCs w:val="22"/>
        </w:rPr>
        <w:t> ans</w:t>
      </w:r>
      <w:r w:rsidRPr="00BF778C">
        <w:rPr>
          <w:sz w:val="22"/>
          <w:szCs w:val="22"/>
        </w:rPr>
        <w:t xml:space="preserve">. </w:t>
      </w:r>
      <w:r>
        <w:rPr>
          <w:sz w:val="22"/>
          <w:szCs w:val="22"/>
        </w:rPr>
        <w:t>Votre enfant peut d’abord recevoir d’autres traitements.</w:t>
      </w:r>
      <w:r w:rsidRPr="003C1CB7">
        <w:rPr>
          <w:sz w:val="22"/>
          <w:szCs w:val="22"/>
        </w:rPr>
        <w:t xml:space="preserve"> </w:t>
      </w:r>
      <w:r>
        <w:rPr>
          <w:sz w:val="22"/>
          <w:szCs w:val="22"/>
        </w:rPr>
        <w:t>Si ces traitements ne fonctionnent pas assez bien, votre enfant peut recevoir Idacio</w:t>
      </w:r>
      <w:r w:rsidDel="0084513C">
        <w:rPr>
          <w:sz w:val="22"/>
          <w:szCs w:val="22"/>
        </w:rPr>
        <w:t xml:space="preserve"> </w:t>
      </w:r>
      <w:r>
        <w:rPr>
          <w:sz w:val="22"/>
          <w:szCs w:val="22"/>
        </w:rPr>
        <w:t>pour réduire les signes et symptômes de sa maladie</w:t>
      </w:r>
      <w:r w:rsidRPr="003C1CB7">
        <w:rPr>
          <w:sz w:val="22"/>
          <w:szCs w:val="22"/>
        </w:rPr>
        <w:t>.</w:t>
      </w:r>
    </w:p>
    <w:p w:rsidR="00416E16" w:rsidRDefault="00416E16" w:rsidP="00416E16">
      <w:pPr>
        <w:keepNext/>
        <w:keepLines/>
        <w:widowControl w:val="0"/>
        <w:ind w:right="-2"/>
        <w:rPr>
          <w:sz w:val="22"/>
          <w:szCs w:val="22"/>
          <w:u w:val="single"/>
        </w:rPr>
      </w:pPr>
    </w:p>
    <w:p w:rsidR="00416E16" w:rsidRPr="007959DA" w:rsidRDefault="00416E16" w:rsidP="00416E16">
      <w:pPr>
        <w:keepNext/>
        <w:keepLines/>
        <w:widowControl w:val="0"/>
        <w:ind w:right="-2"/>
        <w:rPr>
          <w:sz w:val="22"/>
          <w:szCs w:val="22"/>
          <w:u w:val="single"/>
        </w:rPr>
      </w:pPr>
      <w:r w:rsidRPr="007959DA">
        <w:rPr>
          <w:sz w:val="22"/>
          <w:szCs w:val="22"/>
          <w:u w:val="single"/>
        </w:rPr>
        <w:t>Rectocolite hémorragique chez l’enfant et l’adolescent</w:t>
      </w:r>
    </w:p>
    <w:p w:rsidR="00416E16" w:rsidRDefault="00416E16" w:rsidP="00416E16">
      <w:pPr>
        <w:keepNext/>
        <w:keepLines/>
        <w:widowControl w:val="0"/>
        <w:ind w:right="-2"/>
        <w:rPr>
          <w:sz w:val="22"/>
          <w:szCs w:val="22"/>
        </w:rPr>
      </w:pPr>
    </w:p>
    <w:p w:rsidR="00416E16" w:rsidRDefault="00416E16" w:rsidP="00416E16">
      <w:pPr>
        <w:keepNext/>
        <w:keepLines/>
        <w:widowControl w:val="0"/>
        <w:ind w:right="-2"/>
        <w:rPr>
          <w:sz w:val="22"/>
          <w:szCs w:val="22"/>
        </w:rPr>
      </w:pPr>
      <w:r w:rsidRPr="007959DA">
        <w:rPr>
          <w:sz w:val="22"/>
          <w:szCs w:val="22"/>
        </w:rPr>
        <w:t xml:space="preserve">La rectocolite hémorragique est une maladie inflammatoire du gros intestin. </w:t>
      </w:r>
      <w:r>
        <w:rPr>
          <w:sz w:val="22"/>
          <w:szCs w:val="22"/>
        </w:rPr>
        <w:t>Idacio</w:t>
      </w:r>
      <w:r w:rsidRPr="007959DA">
        <w:rPr>
          <w:sz w:val="22"/>
          <w:szCs w:val="22"/>
        </w:rPr>
        <w:t xml:space="preserve"> est utilisé pour traiter la rectocolite hémorragique modérée à sévère chez les enfants âgés de 6 à 17 ans. Votre enfant peut d’abord recevoir d’autres traitements. Si ces traitements ne fonctionnent pas assez bien, votre enfant peut recevoir </w:t>
      </w:r>
      <w:r>
        <w:rPr>
          <w:sz w:val="22"/>
          <w:szCs w:val="22"/>
        </w:rPr>
        <w:t>Idacio</w:t>
      </w:r>
      <w:r w:rsidRPr="007959DA">
        <w:rPr>
          <w:sz w:val="22"/>
          <w:szCs w:val="22"/>
        </w:rPr>
        <w:t xml:space="preserve"> pour réduire les signes et symptômes de sa maladie.</w:t>
      </w:r>
    </w:p>
    <w:p w:rsidR="00416E16" w:rsidRPr="00C12DAA" w:rsidRDefault="00416E16" w:rsidP="00416E16">
      <w:pPr>
        <w:keepNext/>
        <w:keepLines/>
        <w:widowControl w:val="0"/>
        <w:ind w:right="-2"/>
        <w:rPr>
          <w:sz w:val="22"/>
          <w:szCs w:val="22"/>
        </w:rPr>
      </w:pPr>
    </w:p>
    <w:p w:rsidR="00416E16" w:rsidRPr="00197450" w:rsidRDefault="00416E16" w:rsidP="00416E16">
      <w:pPr>
        <w:keepNext/>
        <w:keepLines/>
        <w:widowControl w:val="0"/>
        <w:rPr>
          <w:sz w:val="22"/>
          <w:szCs w:val="22"/>
          <w:u w:val="single"/>
        </w:rPr>
      </w:pPr>
      <w:r w:rsidRPr="00197450">
        <w:rPr>
          <w:sz w:val="22"/>
          <w:szCs w:val="22"/>
          <w:u w:val="single"/>
        </w:rPr>
        <w:t>Uvéite chez l</w:t>
      </w:r>
      <w:r>
        <w:rPr>
          <w:sz w:val="22"/>
          <w:szCs w:val="22"/>
          <w:u w:val="single"/>
        </w:rPr>
        <w:t>’</w:t>
      </w:r>
      <w:r w:rsidRPr="00197450">
        <w:rPr>
          <w:sz w:val="22"/>
          <w:szCs w:val="22"/>
          <w:u w:val="single"/>
        </w:rPr>
        <w:t>enfant</w:t>
      </w:r>
      <w:r>
        <w:rPr>
          <w:sz w:val="22"/>
          <w:szCs w:val="22"/>
          <w:u w:val="single"/>
        </w:rPr>
        <w:t xml:space="preserve"> et l’adolescent</w:t>
      </w:r>
    </w:p>
    <w:p w:rsidR="00416E16" w:rsidRPr="00A63FDD" w:rsidRDefault="00416E16" w:rsidP="00416E16">
      <w:pPr>
        <w:keepNext/>
        <w:keepLines/>
        <w:widowControl w:val="0"/>
        <w:ind w:right="-2"/>
        <w:rPr>
          <w:sz w:val="22"/>
          <w:szCs w:val="22"/>
        </w:rPr>
      </w:pPr>
    </w:p>
    <w:p w:rsidR="00416E16" w:rsidRDefault="00416E16" w:rsidP="00416E16">
      <w:pPr>
        <w:keepNext/>
        <w:keepLines/>
        <w:widowControl w:val="0"/>
        <w:ind w:right="-2"/>
        <w:rPr>
          <w:sz w:val="22"/>
          <w:szCs w:val="22"/>
        </w:rPr>
      </w:pPr>
      <w:r w:rsidRPr="00A63FDD">
        <w:rPr>
          <w:sz w:val="22"/>
          <w:szCs w:val="22"/>
        </w:rPr>
        <w:t>L’uvéite non infectieuse est une maladie inflammatoire qui touche certaines parties de l’œil.</w:t>
      </w:r>
      <w:r>
        <w:rPr>
          <w:sz w:val="22"/>
          <w:szCs w:val="22"/>
        </w:rPr>
        <w:t xml:space="preserve"> L’</w:t>
      </w:r>
      <w:r w:rsidRPr="00A63FDD">
        <w:rPr>
          <w:sz w:val="22"/>
          <w:szCs w:val="22"/>
        </w:rPr>
        <w:t xml:space="preserve">inflammation peut entraîner une baisse de la vision et/ou la présence de particules flottant dans l’œil (points noirs ou filaments qui se déplacent dans le champ de vision). </w:t>
      </w:r>
      <w:r>
        <w:rPr>
          <w:sz w:val="22"/>
          <w:szCs w:val="22"/>
        </w:rPr>
        <w:t>Idacio</w:t>
      </w:r>
      <w:r w:rsidRPr="00A63FDD" w:rsidDel="0084513C">
        <w:rPr>
          <w:sz w:val="22"/>
          <w:szCs w:val="22"/>
        </w:rPr>
        <w:t xml:space="preserve"> </w:t>
      </w:r>
      <w:r w:rsidRPr="00A63FDD">
        <w:rPr>
          <w:sz w:val="22"/>
          <w:szCs w:val="22"/>
        </w:rPr>
        <w:t>agit en réduisant cette inflammation.</w:t>
      </w:r>
    </w:p>
    <w:p w:rsidR="00416E16" w:rsidRDefault="00416E16" w:rsidP="00416E16">
      <w:pPr>
        <w:keepNext/>
        <w:keepLines/>
        <w:widowControl w:val="0"/>
        <w:ind w:right="-2"/>
        <w:rPr>
          <w:sz w:val="22"/>
          <w:szCs w:val="22"/>
        </w:rPr>
      </w:pPr>
    </w:p>
    <w:p w:rsidR="00416E16" w:rsidRDefault="00416E16" w:rsidP="00416E16">
      <w:pPr>
        <w:keepNext/>
        <w:keepLines/>
        <w:widowControl w:val="0"/>
        <w:ind w:right="-2"/>
        <w:rPr>
          <w:sz w:val="22"/>
          <w:szCs w:val="22"/>
        </w:rPr>
      </w:pPr>
      <w:r>
        <w:rPr>
          <w:sz w:val="22"/>
          <w:szCs w:val="22"/>
        </w:rPr>
        <w:t>Idacio</w:t>
      </w:r>
      <w:r w:rsidRPr="00A63FDD">
        <w:rPr>
          <w:sz w:val="22"/>
          <w:szCs w:val="22"/>
        </w:rPr>
        <w:t xml:space="preserve"> est utilisé pour tr</w:t>
      </w:r>
      <w:r>
        <w:rPr>
          <w:sz w:val="22"/>
          <w:szCs w:val="22"/>
        </w:rPr>
        <w:t>aiter les enfants à partir de 2 </w:t>
      </w:r>
      <w:r w:rsidRPr="00A63FDD">
        <w:rPr>
          <w:sz w:val="22"/>
          <w:szCs w:val="22"/>
        </w:rPr>
        <w:t xml:space="preserve">ans atteints d’uvéite </w:t>
      </w:r>
      <w:r>
        <w:rPr>
          <w:sz w:val="22"/>
          <w:szCs w:val="22"/>
        </w:rPr>
        <w:t xml:space="preserve">chronique </w:t>
      </w:r>
      <w:r w:rsidRPr="00A63FDD">
        <w:rPr>
          <w:sz w:val="22"/>
          <w:szCs w:val="22"/>
        </w:rPr>
        <w:t>non infectieuse présentant une inflammation de la partie avant de l’œil.</w:t>
      </w:r>
    </w:p>
    <w:p w:rsidR="00416E16" w:rsidRDefault="00416E16" w:rsidP="00416E16">
      <w:pPr>
        <w:keepNext/>
        <w:keepLines/>
        <w:widowControl w:val="0"/>
        <w:ind w:right="-2"/>
        <w:rPr>
          <w:sz w:val="22"/>
          <w:szCs w:val="22"/>
        </w:rPr>
      </w:pPr>
    </w:p>
    <w:p w:rsidR="00416E16" w:rsidRDefault="00416E16" w:rsidP="00416E16">
      <w:pPr>
        <w:keepNext/>
        <w:keepLines/>
        <w:widowControl w:val="0"/>
        <w:ind w:right="-2"/>
        <w:rPr>
          <w:sz w:val="22"/>
          <w:szCs w:val="22"/>
        </w:rPr>
      </w:pPr>
    </w:p>
    <w:p w:rsidR="00416E16" w:rsidRDefault="00416E16" w:rsidP="00416E16">
      <w:pPr>
        <w:keepNext/>
        <w:keepLines/>
        <w:widowControl w:val="0"/>
        <w:numPr>
          <w:ilvl w:val="0"/>
          <w:numId w:val="3"/>
        </w:numPr>
        <w:tabs>
          <w:tab w:val="clear" w:pos="720"/>
          <w:tab w:val="num" w:pos="567"/>
        </w:tabs>
        <w:ind w:left="567" w:hanging="567"/>
        <w:rPr>
          <w:b/>
          <w:sz w:val="22"/>
          <w:szCs w:val="22"/>
        </w:rPr>
      </w:pPr>
      <w:r>
        <w:rPr>
          <w:b/>
          <w:sz w:val="22"/>
          <w:szCs w:val="22"/>
        </w:rPr>
        <w:t>Quelles sont les informations à connaître avant que votre enfant ne prenne Idacio</w:t>
      </w: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Pr>
          <w:b/>
          <w:sz w:val="22"/>
          <w:szCs w:val="22"/>
        </w:rPr>
        <w:t>N’utilisez jamais Idacio</w:t>
      </w:r>
    </w:p>
    <w:p w:rsidR="00416E16" w:rsidRDefault="00416E16" w:rsidP="00416E16">
      <w:pPr>
        <w:keepNext/>
        <w:keepLines/>
        <w:widowControl w:val="0"/>
        <w:rPr>
          <w:sz w:val="22"/>
          <w:szCs w:val="22"/>
        </w:rPr>
      </w:pPr>
    </w:p>
    <w:p w:rsidR="00416E16" w:rsidRDefault="00416E16" w:rsidP="00416E16">
      <w:pPr>
        <w:pStyle w:val="Retraitcorpsdetexte"/>
        <w:keepNext/>
        <w:keepLines/>
        <w:widowControl w:val="0"/>
        <w:rPr>
          <w:b w:val="0"/>
          <w:color w:val="auto"/>
          <w:szCs w:val="22"/>
          <w:lang w:val="fr-FR"/>
        </w:rPr>
      </w:pPr>
      <w:r>
        <w:rPr>
          <w:b w:val="0"/>
          <w:color w:val="auto"/>
          <w:szCs w:val="22"/>
          <w:lang w:val="fr-FR"/>
        </w:rPr>
        <w:t>-</w:t>
      </w:r>
      <w:r>
        <w:rPr>
          <w:b w:val="0"/>
          <w:color w:val="auto"/>
          <w:szCs w:val="22"/>
          <w:lang w:val="fr-FR"/>
        </w:rPr>
        <w:tab/>
        <w:t>si votre enfant est allergique à l’adalimumab ou à l’un des autres composants contenus dans ce médicament (mentionnés dans la rubrique 6).</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t>-</w:t>
      </w:r>
      <w:r>
        <w:rPr>
          <w:sz w:val="22"/>
          <w:szCs w:val="22"/>
        </w:rPr>
        <w:tab/>
        <w:t xml:space="preserve">si votre enfant a une infection sévère, y compris une </w:t>
      </w:r>
      <w:proofErr w:type="gramStart"/>
      <w:r>
        <w:rPr>
          <w:sz w:val="22"/>
          <w:szCs w:val="22"/>
        </w:rPr>
        <w:t>tuberculose ,</w:t>
      </w:r>
      <w:proofErr w:type="gramEnd"/>
      <w:r>
        <w:rPr>
          <w:sz w:val="22"/>
          <w:szCs w:val="22"/>
        </w:rPr>
        <w:t xml:space="preserve"> </w:t>
      </w:r>
      <w:r w:rsidRPr="00E05213">
        <w:rPr>
          <w:sz w:val="22"/>
          <w:szCs w:val="22"/>
        </w:rPr>
        <w:t>une septicémie (empoisonnement du sang) ou d’autres infections opportunistes (infections inhabituelles liées à un système immunitaire affaibli)</w:t>
      </w:r>
      <w:r>
        <w:rPr>
          <w:sz w:val="22"/>
          <w:szCs w:val="22"/>
        </w:rPr>
        <w:t>. Il est important de signaler à votre médecin si votre enfant présente des signes d’infections, par exemple de la fièvre, des plaies, une sensation de fatigue, des problèmes dentaires (voir "Avertissements et précautions").</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t>-</w:t>
      </w:r>
      <w:r>
        <w:rPr>
          <w:sz w:val="22"/>
          <w:szCs w:val="22"/>
        </w:rPr>
        <w:tab/>
        <w:t>Si votre enfant souffre d'insuffisance cardiaque modérée ou sévère. Il est important d'informer votre médecin si votre enfant a ou a eu des problèmes cardiaques graves (voir "</w:t>
      </w:r>
      <w:r w:rsidRPr="0037311E">
        <w:rPr>
          <w:sz w:val="22"/>
          <w:szCs w:val="22"/>
        </w:rPr>
        <w:t xml:space="preserve"> </w:t>
      </w:r>
      <w:r>
        <w:rPr>
          <w:sz w:val="22"/>
          <w:szCs w:val="22"/>
        </w:rPr>
        <w:t>Avertissements et précautions").</w:t>
      </w: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Pr>
          <w:b/>
          <w:sz w:val="22"/>
          <w:szCs w:val="22"/>
        </w:rPr>
        <w:t xml:space="preserve">Avertissements et précautions </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rPr>
          <w:sz w:val="22"/>
          <w:szCs w:val="22"/>
        </w:rPr>
      </w:pPr>
      <w:r>
        <w:rPr>
          <w:sz w:val="22"/>
          <w:szCs w:val="22"/>
        </w:rPr>
        <w:t>Adressez-vous au médecin de votre enfant ou à votre pharmacien avant de prendre Idacio.</w:t>
      </w:r>
    </w:p>
    <w:p w:rsidR="00416E16" w:rsidRDefault="00416E16" w:rsidP="00416E16">
      <w:pPr>
        <w:keepNext/>
        <w:keepLines/>
        <w:widowControl w:val="0"/>
        <w:tabs>
          <w:tab w:val="left" w:pos="540"/>
        </w:tabs>
        <w:rPr>
          <w:sz w:val="22"/>
          <w:szCs w:val="22"/>
        </w:rPr>
      </w:pPr>
    </w:p>
    <w:p w:rsidR="00416E16" w:rsidRPr="00110E65" w:rsidRDefault="00416E16" w:rsidP="00416E16">
      <w:pPr>
        <w:keepNext/>
        <w:keepLines/>
        <w:widowControl w:val="0"/>
        <w:tabs>
          <w:tab w:val="left" w:pos="540"/>
        </w:tabs>
        <w:rPr>
          <w:sz w:val="22"/>
          <w:szCs w:val="22"/>
          <w:u w:val="single"/>
        </w:rPr>
      </w:pPr>
      <w:r w:rsidRPr="00110E65">
        <w:rPr>
          <w:sz w:val="22"/>
          <w:szCs w:val="22"/>
          <w:u w:val="single"/>
        </w:rPr>
        <w:t>Réaction allergique</w:t>
      </w:r>
    </w:p>
    <w:p w:rsidR="00416E16" w:rsidRDefault="00416E16" w:rsidP="00416E16">
      <w:pPr>
        <w:keepNext/>
        <w:keepLines/>
        <w:widowControl w:val="0"/>
        <w:tabs>
          <w:tab w:val="left" w:pos="540"/>
        </w:tabs>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sym w:font="Symbol" w:char="F0B7"/>
      </w:r>
      <w:r>
        <w:rPr>
          <w:sz w:val="22"/>
          <w:szCs w:val="22"/>
        </w:rPr>
        <w:tab/>
        <w:t>Si votre enfant présente des réactions allergiques symptomatiques telles qu’une oppression dans la poitrine, une respiration sifflante, des sensations vertigineuses, un gonflement ou une éruption cutanée, arrêtez les injections d’Idacio et contactez votre médecin immédiatement car dans de rares cas, ces réactions peuvent menacer le pronostic vital.</w:t>
      </w:r>
    </w:p>
    <w:p w:rsidR="00416E16" w:rsidRDefault="00416E16" w:rsidP="00416E16">
      <w:pPr>
        <w:keepNext/>
        <w:keepLines/>
        <w:widowControl w:val="0"/>
        <w:rPr>
          <w:sz w:val="22"/>
          <w:szCs w:val="22"/>
        </w:rPr>
      </w:pPr>
    </w:p>
    <w:p w:rsidR="00416E16" w:rsidRPr="00110E65" w:rsidRDefault="00416E16" w:rsidP="00416E16">
      <w:pPr>
        <w:keepNext/>
        <w:keepLines/>
        <w:widowControl w:val="0"/>
        <w:rPr>
          <w:sz w:val="22"/>
          <w:szCs w:val="22"/>
          <w:u w:val="single"/>
        </w:rPr>
      </w:pPr>
      <w:r w:rsidRPr="00110E65">
        <w:rPr>
          <w:sz w:val="22"/>
          <w:szCs w:val="22"/>
          <w:u w:val="single"/>
        </w:rPr>
        <w:t>Infection</w:t>
      </w:r>
    </w:p>
    <w:p w:rsidR="00416E16" w:rsidRDefault="00416E16" w:rsidP="00416E16">
      <w:pPr>
        <w:keepNext/>
        <w:keepLines/>
        <w:widowControl w:val="0"/>
        <w:rPr>
          <w:sz w:val="22"/>
          <w:szCs w:val="22"/>
        </w:rPr>
      </w:pPr>
    </w:p>
    <w:p w:rsidR="00416E16" w:rsidRDefault="00416E16" w:rsidP="00416E16">
      <w:pPr>
        <w:pStyle w:val="Retraitcorpsdetexte"/>
        <w:keepNext/>
        <w:keepLines/>
        <w:widowControl w:val="0"/>
        <w:rPr>
          <w:b w:val="0"/>
          <w:color w:val="auto"/>
          <w:szCs w:val="22"/>
          <w:lang w:val="fr-FR"/>
        </w:rPr>
      </w:pPr>
      <w:r>
        <w:rPr>
          <w:b w:val="0"/>
          <w:color w:val="auto"/>
          <w:szCs w:val="22"/>
          <w:lang w:val="fr-FR"/>
        </w:rPr>
        <w:sym w:font="Symbol" w:char="F0B7"/>
      </w:r>
      <w:r>
        <w:rPr>
          <w:b w:val="0"/>
          <w:color w:val="auto"/>
          <w:szCs w:val="22"/>
          <w:lang w:val="fr-FR"/>
        </w:rPr>
        <w:tab/>
        <w:t xml:space="preserve">Si votre enfant a une infection, y compris une infection de longue durée ou localisée (par exemple, ulcère de jambe), consultez votre médecin avant de commencer </w:t>
      </w:r>
      <w:r w:rsidRPr="00C12DAA">
        <w:rPr>
          <w:b w:val="0"/>
          <w:color w:val="auto"/>
          <w:szCs w:val="22"/>
          <w:lang w:val="fr-FR"/>
        </w:rPr>
        <w:t>Idacio</w:t>
      </w:r>
      <w:r>
        <w:rPr>
          <w:b w:val="0"/>
          <w:color w:val="auto"/>
          <w:szCs w:val="22"/>
          <w:lang w:val="fr-FR"/>
        </w:rPr>
        <w:t>. En cas de doute, veuillez contacter votre médecin.</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ind w:left="567" w:hanging="567"/>
        <w:rPr>
          <w:sz w:val="22"/>
          <w:szCs w:val="22"/>
        </w:rPr>
      </w:pPr>
      <w:r>
        <w:rPr>
          <w:sz w:val="22"/>
          <w:szCs w:val="22"/>
        </w:rPr>
        <w:sym w:font="Symbol" w:char="F0B7"/>
      </w:r>
      <w:r>
        <w:rPr>
          <w:sz w:val="22"/>
          <w:szCs w:val="22"/>
        </w:rPr>
        <w:tab/>
        <w:t>Votre enfant peut développer plus facilement des infections au cours du traitement par Idacio. Ce risque peut augmenter si sa fonction pulmonaire est réduite. Ces infections peuvent être plus graves et elles incluent tuberculose, infections causées par des virus, des champignons, des parasites ou des bactéries ou autres infections inhabituelles de l’organisme et septicémie (empoisonnement du sang). Ces infections peuvent dans de rares cas, menacer la vie du patient. Il est important de prévenir votre médecin si votre enfant présente des symptômes tels que de la fièvre, s’il a des plaies, s’il se sent fatigué ou s’il a des problèmes dentaires. Votre médecin peut recommander d’arrêter momentanément le traitement par Idacio.</w:t>
      </w:r>
    </w:p>
    <w:p w:rsidR="00416E16" w:rsidRDefault="00416E16" w:rsidP="00416E16">
      <w:pPr>
        <w:keepNext/>
        <w:keepLines/>
        <w:widowControl w:val="0"/>
        <w:tabs>
          <w:tab w:val="left" w:pos="540"/>
        </w:tabs>
        <w:ind w:left="540" w:hanging="540"/>
        <w:rPr>
          <w:sz w:val="22"/>
          <w:szCs w:val="22"/>
        </w:rPr>
      </w:pPr>
    </w:p>
    <w:p w:rsidR="00416E16" w:rsidRPr="00110E65" w:rsidRDefault="00416E16" w:rsidP="00416E16">
      <w:pPr>
        <w:keepNext/>
        <w:keepLines/>
        <w:widowControl w:val="0"/>
        <w:tabs>
          <w:tab w:val="left" w:pos="540"/>
        </w:tabs>
        <w:ind w:left="540" w:hanging="540"/>
        <w:rPr>
          <w:sz w:val="22"/>
          <w:szCs w:val="22"/>
          <w:u w:val="single"/>
        </w:rPr>
      </w:pPr>
      <w:r w:rsidRPr="00110E65">
        <w:rPr>
          <w:sz w:val="22"/>
          <w:szCs w:val="22"/>
          <w:u w:val="single"/>
        </w:rPr>
        <w:t>Tuberculose</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sym w:font="Symbol" w:char="F0B7"/>
      </w:r>
      <w:r>
        <w:rPr>
          <w:sz w:val="22"/>
          <w:szCs w:val="22"/>
        </w:rPr>
        <w:tab/>
        <w:t xml:space="preserve">Comme des cas de tuberculose ont été rapportés chez des patients traités par adalimumab, votre médecin recherchera tout signe ou symptôme de tuberculose chez votre enfant avant de débuter le traitement. </w:t>
      </w:r>
      <w:r w:rsidRPr="006B337E">
        <w:rPr>
          <w:sz w:val="22"/>
          <w:szCs w:val="22"/>
        </w:rPr>
        <w:t>Ce</w:t>
      </w:r>
      <w:r>
        <w:rPr>
          <w:sz w:val="22"/>
          <w:szCs w:val="22"/>
        </w:rPr>
        <w:t>ci</w:t>
      </w:r>
      <w:r w:rsidRPr="006B337E">
        <w:rPr>
          <w:sz w:val="22"/>
          <w:szCs w:val="22"/>
        </w:rPr>
        <w:t xml:space="preserve"> </w:t>
      </w:r>
      <w:r>
        <w:rPr>
          <w:sz w:val="22"/>
          <w:szCs w:val="22"/>
        </w:rPr>
        <w:t>comprendra une évaluation médicale approfondie incluant</w:t>
      </w:r>
      <w:r w:rsidRPr="006B337E">
        <w:rPr>
          <w:sz w:val="22"/>
          <w:szCs w:val="22"/>
        </w:rPr>
        <w:t xml:space="preserve"> </w:t>
      </w:r>
      <w:r>
        <w:rPr>
          <w:sz w:val="22"/>
          <w:szCs w:val="22"/>
        </w:rPr>
        <w:t>les</w:t>
      </w:r>
      <w:r w:rsidRPr="006B337E">
        <w:rPr>
          <w:sz w:val="22"/>
          <w:szCs w:val="22"/>
        </w:rPr>
        <w:t xml:space="preserve"> antécédents médicaux </w:t>
      </w:r>
      <w:r>
        <w:rPr>
          <w:sz w:val="22"/>
          <w:szCs w:val="22"/>
        </w:rPr>
        <w:t xml:space="preserve">de votre enfant </w:t>
      </w:r>
      <w:r w:rsidRPr="006B337E">
        <w:rPr>
          <w:sz w:val="22"/>
          <w:szCs w:val="22"/>
        </w:rPr>
        <w:t>et les examens de dépistage (par exemple radiographie pulmonaire et test tuberculinique)</w:t>
      </w:r>
      <w:r>
        <w:rPr>
          <w:sz w:val="22"/>
          <w:szCs w:val="22"/>
        </w:rPr>
        <w:t xml:space="preserve">. La réalisation et les résultats de ces tests devront être enregistrés sur la carte de surveillance de votre enfant. Il est très important de dire à votre médecin si votre enfant a déjà contracté la tuberculose ou s’il a été en contact étroit avec quelqu’un qui a eu la tuberculose. </w:t>
      </w:r>
      <w:r w:rsidRPr="006B337E">
        <w:rPr>
          <w:sz w:val="22"/>
          <w:szCs w:val="22"/>
        </w:rPr>
        <w:t>Une tuberculose peut se développer pendant le traitement, même si v</w:t>
      </w:r>
      <w:r>
        <w:rPr>
          <w:sz w:val="22"/>
          <w:szCs w:val="22"/>
        </w:rPr>
        <w:t>otre enfant a eu</w:t>
      </w:r>
      <w:r w:rsidRPr="006B337E">
        <w:rPr>
          <w:sz w:val="22"/>
          <w:szCs w:val="22"/>
        </w:rPr>
        <w:t xml:space="preserve"> un traitement préventif de la tuberculose</w:t>
      </w:r>
      <w:r>
        <w:rPr>
          <w:sz w:val="22"/>
          <w:szCs w:val="22"/>
        </w:rPr>
        <w:t>. Si des symptômes de tuberculose (toux persistante, perte de poids, apathie, légère fièvre) ou si d’autres infections apparaissent durant ou après le traitement, prévenez votre médecin immédiatement.</w:t>
      </w:r>
    </w:p>
    <w:p w:rsidR="00416E16" w:rsidRDefault="00416E16" w:rsidP="00416E16">
      <w:pPr>
        <w:keepNext/>
        <w:keepLines/>
        <w:widowControl w:val="0"/>
        <w:tabs>
          <w:tab w:val="left" w:pos="540"/>
        </w:tabs>
        <w:ind w:left="540" w:hanging="540"/>
      </w:pPr>
    </w:p>
    <w:p w:rsidR="00416E16" w:rsidRPr="00110E65" w:rsidRDefault="00416E16" w:rsidP="00416E16">
      <w:pPr>
        <w:keepNext/>
        <w:keepLines/>
        <w:widowControl w:val="0"/>
        <w:tabs>
          <w:tab w:val="left" w:pos="540"/>
        </w:tabs>
        <w:ind w:left="540" w:hanging="540"/>
        <w:rPr>
          <w:sz w:val="22"/>
          <w:szCs w:val="22"/>
          <w:u w:val="single"/>
        </w:rPr>
      </w:pPr>
      <w:r w:rsidRPr="00110E65">
        <w:rPr>
          <w:sz w:val="22"/>
          <w:szCs w:val="22"/>
          <w:u w:val="single"/>
        </w:rPr>
        <w:t>Infection migrante/récidivante</w:t>
      </w:r>
    </w:p>
    <w:p w:rsidR="00416E16" w:rsidRDefault="00416E16" w:rsidP="00416E16">
      <w:pPr>
        <w:keepNext/>
        <w:keepLines/>
        <w:widowControl w:val="0"/>
        <w:tabs>
          <w:tab w:val="left" w:pos="540"/>
        </w:tabs>
        <w:ind w:left="540" w:hanging="540"/>
      </w:pPr>
    </w:p>
    <w:p w:rsidR="00416E16" w:rsidRDefault="00416E16" w:rsidP="00416E16">
      <w:pPr>
        <w:keepNext/>
        <w:keepLines/>
        <w:widowControl w:val="0"/>
        <w:numPr>
          <w:ilvl w:val="0"/>
          <w:numId w:val="8"/>
        </w:numPr>
        <w:ind w:left="567" w:hanging="567"/>
        <w:rPr>
          <w:sz w:val="22"/>
          <w:szCs w:val="22"/>
        </w:rPr>
      </w:pPr>
      <w:r>
        <w:rPr>
          <w:sz w:val="22"/>
          <w:szCs w:val="22"/>
        </w:rPr>
        <w:t>Prévenez votre médecin si votre enfant a habité ou voyagé dans des régions où les infections fongiques telles qu’histoplasmose, coccidioïdomycose ou blastomycose sont fréquentes.</w:t>
      </w:r>
    </w:p>
    <w:p w:rsidR="00416E16" w:rsidRDefault="00416E16" w:rsidP="00416E16">
      <w:pPr>
        <w:keepNext/>
        <w:keepLines/>
        <w:widowControl w:val="0"/>
        <w:rPr>
          <w:sz w:val="22"/>
          <w:szCs w:val="22"/>
        </w:rPr>
      </w:pPr>
    </w:p>
    <w:p w:rsidR="00416E16" w:rsidRDefault="00416E16" w:rsidP="00416E16">
      <w:pPr>
        <w:pStyle w:val="Retraitcorpsdetexte"/>
        <w:keepNext/>
        <w:keepLines/>
        <w:widowControl w:val="0"/>
        <w:rPr>
          <w:b w:val="0"/>
          <w:color w:val="auto"/>
          <w:szCs w:val="22"/>
          <w:lang w:val="fr-FR"/>
        </w:rPr>
      </w:pPr>
      <w:r>
        <w:rPr>
          <w:b w:val="0"/>
          <w:color w:val="auto"/>
          <w:szCs w:val="22"/>
          <w:lang w:val="fr-FR"/>
        </w:rPr>
        <w:sym w:font="Symbol" w:char="F0B7"/>
      </w:r>
      <w:r>
        <w:rPr>
          <w:b w:val="0"/>
          <w:color w:val="auto"/>
          <w:szCs w:val="22"/>
          <w:lang w:val="fr-FR"/>
        </w:rPr>
        <w:tab/>
        <w:t>Prévenez votre médecin si votre enfant a des antécédents d’infections récurrentes ou d’autres problèmes de santé qui pourraient accroître le risque d’infection.</w:t>
      </w:r>
    </w:p>
    <w:p w:rsidR="00416E16" w:rsidRDefault="00416E16" w:rsidP="00416E16">
      <w:pPr>
        <w:pStyle w:val="Retraitcorpsdetexte"/>
        <w:keepNext/>
        <w:keepLines/>
        <w:widowControl w:val="0"/>
        <w:rPr>
          <w:b w:val="0"/>
          <w:color w:val="auto"/>
          <w:szCs w:val="22"/>
          <w:lang w:val="fr-FR"/>
        </w:rPr>
      </w:pPr>
    </w:p>
    <w:p w:rsidR="00416E16" w:rsidRPr="00110E65" w:rsidRDefault="00416E16" w:rsidP="00416E16">
      <w:pPr>
        <w:pStyle w:val="Retraitcorpsdetexte"/>
        <w:keepNext/>
        <w:keepLines/>
        <w:widowControl w:val="0"/>
        <w:rPr>
          <w:b w:val="0"/>
          <w:color w:val="auto"/>
          <w:szCs w:val="22"/>
          <w:u w:val="single"/>
          <w:lang w:val="fr-FR"/>
        </w:rPr>
      </w:pPr>
      <w:r w:rsidRPr="00110E65">
        <w:rPr>
          <w:b w:val="0"/>
          <w:color w:val="auto"/>
          <w:szCs w:val="22"/>
          <w:u w:val="single"/>
          <w:lang w:val="fr-FR"/>
        </w:rPr>
        <w:t>Virus de l’hépatite B</w:t>
      </w:r>
    </w:p>
    <w:p w:rsidR="00416E16" w:rsidRDefault="00416E16" w:rsidP="00416E16">
      <w:pPr>
        <w:pStyle w:val="Retraitcorpsdetexte"/>
        <w:keepNext/>
        <w:keepLines/>
        <w:widowControl w:val="0"/>
        <w:rPr>
          <w:b w:val="0"/>
          <w:color w:val="auto"/>
          <w:szCs w:val="22"/>
          <w:lang w:val="fr-FR"/>
        </w:rPr>
      </w:pPr>
    </w:p>
    <w:p w:rsidR="00416E16" w:rsidRDefault="00416E16" w:rsidP="00416E16">
      <w:pPr>
        <w:pStyle w:val="Retraitcorpsdetexte"/>
        <w:keepNext/>
        <w:keepLines/>
        <w:widowControl w:val="0"/>
        <w:numPr>
          <w:ilvl w:val="0"/>
          <w:numId w:val="4"/>
        </w:numPr>
        <w:tabs>
          <w:tab w:val="clear" w:pos="720"/>
          <w:tab w:val="num" w:pos="540"/>
        </w:tabs>
        <w:ind w:left="540" w:hanging="540"/>
        <w:rPr>
          <w:b w:val="0"/>
          <w:color w:val="auto"/>
          <w:szCs w:val="22"/>
          <w:lang w:val="fr-FR"/>
        </w:rPr>
      </w:pPr>
      <w:r>
        <w:rPr>
          <w:b w:val="0"/>
          <w:color w:val="auto"/>
          <w:szCs w:val="22"/>
          <w:lang w:val="fr-FR"/>
        </w:rPr>
        <w:t>Prévenez votre médecin si votre enfant est porteur du virus de l’hépatite B (VHB), s’il a une infection à virus de l’hépatite B active ou si vous pensez qu’il peut avoir un risque de contracter le VHB. Le médecin de votre enfant devra effectuer un dépistage du VHB chez votre enfant. L’adalimumab peut réactiver une infection à VHB chez les patients qui sont porteurs de ce virus. Dans de rares cas, particulièrement si votre enfant prend d’autres médicaments qui diminuent le système immunitaire, une réactivation de l’infection au VHB peut être extrêmement grave.</w:t>
      </w:r>
    </w:p>
    <w:p w:rsidR="00416E16" w:rsidRDefault="00416E16" w:rsidP="00416E16">
      <w:pPr>
        <w:pStyle w:val="Retraitcorpsdetexte"/>
        <w:keepNext/>
        <w:keepLines/>
        <w:widowControl w:val="0"/>
        <w:rPr>
          <w:b w:val="0"/>
          <w:color w:val="auto"/>
          <w:szCs w:val="22"/>
          <w:lang w:val="fr-FR"/>
        </w:rPr>
      </w:pPr>
    </w:p>
    <w:p w:rsidR="00416E16" w:rsidRPr="00110E65" w:rsidRDefault="00416E16" w:rsidP="00416E16">
      <w:pPr>
        <w:pStyle w:val="Retraitcorpsdetexte"/>
        <w:keepNext/>
        <w:keepLines/>
        <w:widowControl w:val="0"/>
        <w:rPr>
          <w:b w:val="0"/>
          <w:color w:val="auto"/>
          <w:szCs w:val="22"/>
          <w:u w:val="single"/>
          <w:lang w:val="fr-FR"/>
        </w:rPr>
      </w:pPr>
      <w:r w:rsidRPr="00110E65">
        <w:rPr>
          <w:b w:val="0"/>
          <w:color w:val="auto"/>
          <w:szCs w:val="22"/>
          <w:u w:val="single"/>
          <w:lang w:val="fr-FR"/>
        </w:rPr>
        <w:t>Symptômes d’infection</w:t>
      </w:r>
    </w:p>
    <w:p w:rsidR="00416E16" w:rsidRDefault="00416E16" w:rsidP="00416E16">
      <w:pPr>
        <w:pStyle w:val="Retraitcorpsdetexte"/>
        <w:keepNext/>
        <w:keepLines/>
        <w:widowControl w:val="0"/>
        <w:rPr>
          <w:b w:val="0"/>
          <w:color w:val="auto"/>
          <w:szCs w:val="22"/>
          <w:lang w:val="fr-FR"/>
        </w:rPr>
      </w:pPr>
    </w:p>
    <w:p w:rsidR="00416E16" w:rsidRDefault="00416E16" w:rsidP="00416E16">
      <w:pPr>
        <w:pStyle w:val="Retraitcorpsdetexte"/>
        <w:keepNext/>
        <w:keepLines/>
        <w:widowControl w:val="0"/>
        <w:numPr>
          <w:ilvl w:val="0"/>
          <w:numId w:val="4"/>
        </w:numPr>
        <w:tabs>
          <w:tab w:val="clear" w:pos="720"/>
          <w:tab w:val="num" w:pos="540"/>
        </w:tabs>
        <w:ind w:left="540" w:hanging="540"/>
        <w:rPr>
          <w:b w:val="0"/>
          <w:color w:val="auto"/>
          <w:szCs w:val="22"/>
          <w:lang w:val="fr-FR"/>
        </w:rPr>
      </w:pPr>
      <w:r>
        <w:rPr>
          <w:b w:val="0"/>
          <w:color w:val="auto"/>
          <w:szCs w:val="22"/>
          <w:lang w:val="fr-FR"/>
        </w:rPr>
        <w:t>Il est important de signaler à votre médecin si votre enfant présente des signes d’infection tels que de la fièvre, des plaies, une sensation de fatigue ou des problèmes dentaires.</w:t>
      </w:r>
    </w:p>
    <w:p w:rsidR="00416E16" w:rsidRDefault="00416E16" w:rsidP="00416E16">
      <w:pPr>
        <w:keepNext/>
        <w:keepLines/>
        <w:widowControl w:val="0"/>
        <w:tabs>
          <w:tab w:val="left" w:pos="540"/>
        </w:tabs>
        <w:ind w:left="540" w:hanging="540"/>
        <w:rPr>
          <w:sz w:val="22"/>
          <w:szCs w:val="22"/>
        </w:rPr>
      </w:pPr>
    </w:p>
    <w:p w:rsidR="00416E16" w:rsidRPr="00110E65" w:rsidRDefault="00416E16" w:rsidP="00416E16">
      <w:pPr>
        <w:keepNext/>
        <w:keepLines/>
        <w:widowControl w:val="0"/>
        <w:tabs>
          <w:tab w:val="left" w:pos="540"/>
        </w:tabs>
        <w:ind w:left="540" w:hanging="540"/>
        <w:rPr>
          <w:sz w:val="22"/>
          <w:szCs w:val="22"/>
          <w:u w:val="single"/>
        </w:rPr>
      </w:pPr>
      <w:r w:rsidRPr="00110E65">
        <w:rPr>
          <w:sz w:val="22"/>
          <w:szCs w:val="22"/>
          <w:u w:val="single"/>
        </w:rPr>
        <w:t>Intervention</w:t>
      </w:r>
      <w:r>
        <w:rPr>
          <w:sz w:val="22"/>
          <w:szCs w:val="22"/>
          <w:u w:val="single"/>
        </w:rPr>
        <w:t>s</w:t>
      </w:r>
      <w:r w:rsidRPr="00110E65">
        <w:rPr>
          <w:sz w:val="22"/>
          <w:szCs w:val="22"/>
          <w:u w:val="single"/>
        </w:rPr>
        <w:t xml:space="preserve"> chirurgicale ou dentaire</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bCs/>
          <w:sz w:val="22"/>
          <w:szCs w:val="22"/>
        </w:rPr>
        <w:sym w:font="Symbol" w:char="F0B7"/>
      </w:r>
      <w:r>
        <w:rPr>
          <w:b/>
          <w:sz w:val="22"/>
          <w:szCs w:val="22"/>
        </w:rPr>
        <w:t xml:space="preserve"> </w:t>
      </w:r>
      <w:r>
        <w:rPr>
          <w:b/>
          <w:sz w:val="22"/>
          <w:szCs w:val="22"/>
        </w:rPr>
        <w:tab/>
      </w:r>
      <w:r>
        <w:rPr>
          <w:bCs/>
          <w:sz w:val="22"/>
          <w:szCs w:val="22"/>
        </w:rPr>
        <w:t xml:space="preserve">Si votre enfant doit subir une intervention chirurgicale ou dentaire, prévenez votre médecin qu’il est traité par </w:t>
      </w:r>
      <w:r>
        <w:rPr>
          <w:sz w:val="22"/>
          <w:szCs w:val="22"/>
        </w:rPr>
        <w:t>Idacio</w:t>
      </w:r>
      <w:r>
        <w:rPr>
          <w:bCs/>
          <w:sz w:val="22"/>
          <w:szCs w:val="22"/>
        </w:rPr>
        <w:t>.</w:t>
      </w:r>
      <w:r>
        <w:rPr>
          <w:sz w:val="22"/>
          <w:szCs w:val="22"/>
        </w:rPr>
        <w:t xml:space="preserve"> Votre médecin peut recommander d’arrêter momentanément le traitement par Idacio.</w:t>
      </w:r>
    </w:p>
    <w:p w:rsidR="00416E16" w:rsidRDefault="00416E16" w:rsidP="00416E16">
      <w:pPr>
        <w:keepNext/>
        <w:keepLines/>
        <w:widowControl w:val="0"/>
        <w:tabs>
          <w:tab w:val="left" w:pos="540"/>
        </w:tabs>
        <w:ind w:left="540" w:hanging="540"/>
        <w:rPr>
          <w:sz w:val="22"/>
          <w:szCs w:val="22"/>
        </w:rPr>
      </w:pPr>
    </w:p>
    <w:p w:rsidR="00416E16" w:rsidRPr="00110E65" w:rsidRDefault="00416E16" w:rsidP="00416E16">
      <w:pPr>
        <w:keepNext/>
        <w:keepLines/>
        <w:widowControl w:val="0"/>
        <w:tabs>
          <w:tab w:val="left" w:pos="540"/>
        </w:tabs>
        <w:ind w:left="540" w:hanging="540"/>
        <w:rPr>
          <w:sz w:val="22"/>
          <w:szCs w:val="22"/>
          <w:u w:val="single"/>
        </w:rPr>
      </w:pPr>
      <w:r w:rsidRPr="00110E65">
        <w:rPr>
          <w:sz w:val="22"/>
          <w:szCs w:val="22"/>
          <w:u w:val="single"/>
        </w:rPr>
        <w:t>Maladie démyélinisante</w:t>
      </w:r>
    </w:p>
    <w:p w:rsidR="00416E16" w:rsidRDefault="00416E16" w:rsidP="00416E16">
      <w:pPr>
        <w:keepNext/>
        <w:keepLines/>
        <w:widowControl w:val="0"/>
        <w:tabs>
          <w:tab w:val="left" w:pos="540"/>
        </w:tabs>
        <w:ind w:left="540" w:hanging="540"/>
        <w:rPr>
          <w:sz w:val="22"/>
          <w:szCs w:val="22"/>
        </w:rPr>
      </w:pPr>
    </w:p>
    <w:p w:rsidR="00416E16" w:rsidRDefault="00416E16" w:rsidP="00416E16">
      <w:pPr>
        <w:pStyle w:val="Retraitcorpsdetexte"/>
        <w:keepNext/>
        <w:keepLines/>
        <w:widowControl w:val="0"/>
        <w:rPr>
          <w:b w:val="0"/>
          <w:color w:val="auto"/>
          <w:szCs w:val="22"/>
          <w:lang w:val="fr-FR"/>
        </w:rPr>
      </w:pPr>
      <w:r>
        <w:rPr>
          <w:b w:val="0"/>
          <w:color w:val="auto"/>
          <w:szCs w:val="22"/>
          <w:lang w:val="fr-FR"/>
        </w:rPr>
        <w:sym w:font="Symbol" w:char="F0B7"/>
      </w:r>
      <w:r>
        <w:rPr>
          <w:b w:val="0"/>
          <w:color w:val="auto"/>
          <w:szCs w:val="22"/>
          <w:lang w:val="fr-FR"/>
        </w:rPr>
        <w:tab/>
        <w:t xml:space="preserve">Si votre enfant a ou développe une maladie démyélinisante (maladie affectant la gaine isolante qui protège les nerfs) telle que la sclérose en plaques, votre médecin évaluera s’il doit recevoir ou continuer de </w:t>
      </w:r>
      <w:r w:rsidRPr="000F3A7C">
        <w:rPr>
          <w:b w:val="0"/>
          <w:color w:val="auto"/>
          <w:szCs w:val="22"/>
          <w:lang w:val="fr-FR"/>
        </w:rPr>
        <w:t xml:space="preserve">recevoir </w:t>
      </w:r>
      <w:r w:rsidRPr="001B212C">
        <w:rPr>
          <w:b w:val="0"/>
          <w:color w:val="auto"/>
          <w:szCs w:val="22"/>
          <w:lang w:val="fr-FR"/>
        </w:rPr>
        <w:t>Idacio</w:t>
      </w:r>
      <w:r>
        <w:rPr>
          <w:b w:val="0"/>
          <w:color w:val="auto"/>
          <w:szCs w:val="22"/>
          <w:lang w:val="fr-FR"/>
        </w:rPr>
        <w:t>.</w:t>
      </w:r>
      <w:r w:rsidRPr="00165874">
        <w:rPr>
          <w:b w:val="0"/>
          <w:szCs w:val="22"/>
          <w:lang w:val="fr-FR"/>
        </w:rPr>
        <w:t xml:space="preserve"> </w:t>
      </w:r>
      <w:r>
        <w:rPr>
          <w:b w:val="0"/>
          <w:color w:val="auto"/>
          <w:szCs w:val="22"/>
          <w:lang w:val="fr-FR"/>
        </w:rPr>
        <w:t>Informez immédiatement votre médecin si votre enfant présente des symptômes tels que des modifications de la vision, une faiblesse dans les bras ou les jambes, ou un engourdissement ou des fourmillements dans une partie du corps.</w:t>
      </w:r>
    </w:p>
    <w:p w:rsidR="00416E16" w:rsidRDefault="00416E16" w:rsidP="00416E16">
      <w:pPr>
        <w:keepNext/>
        <w:keepLines/>
        <w:widowControl w:val="0"/>
        <w:tabs>
          <w:tab w:val="left" w:pos="540"/>
        </w:tabs>
        <w:ind w:left="540" w:hanging="540"/>
        <w:rPr>
          <w:sz w:val="22"/>
          <w:szCs w:val="22"/>
        </w:rPr>
      </w:pPr>
    </w:p>
    <w:p w:rsidR="00416E16" w:rsidRPr="00110E65" w:rsidRDefault="00416E16" w:rsidP="00416E16">
      <w:pPr>
        <w:keepNext/>
        <w:keepLines/>
        <w:widowControl w:val="0"/>
        <w:tabs>
          <w:tab w:val="left" w:pos="540"/>
        </w:tabs>
        <w:ind w:left="540" w:hanging="540"/>
        <w:rPr>
          <w:sz w:val="22"/>
          <w:szCs w:val="22"/>
          <w:u w:val="single"/>
        </w:rPr>
      </w:pPr>
      <w:r>
        <w:rPr>
          <w:sz w:val="22"/>
          <w:szCs w:val="22"/>
          <w:u w:val="single"/>
        </w:rPr>
        <w:t>Vaccin</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sym w:font="Symbol" w:char="F0B7"/>
      </w:r>
      <w:r>
        <w:rPr>
          <w:sz w:val="22"/>
          <w:szCs w:val="22"/>
        </w:rPr>
        <w:tab/>
        <w:t>Certains vaccins contiennent des formes vivantes mais affaiblies de bactéries ou de virus provoquant des maladies et ne doivent pas être administrés pendant le traitement par Idacio s’ils provoquent des infections. Vérifiez avec votre médecin avant toute vaccination</w:t>
      </w:r>
      <w:r w:rsidRPr="00104E23">
        <w:rPr>
          <w:sz w:val="22"/>
          <w:szCs w:val="22"/>
        </w:rPr>
        <w:t xml:space="preserve"> </w:t>
      </w:r>
      <w:r w:rsidRPr="00E05213">
        <w:rPr>
          <w:sz w:val="22"/>
          <w:szCs w:val="22"/>
        </w:rPr>
        <w:t>Il est recommandé, si possible, d’administrer aux enfants toutes les vaccinations prévues pour leur âge avant qu’ils ne commencent le traitement par Idacio.</w:t>
      </w:r>
      <w:r w:rsidRPr="00391A03">
        <w:rPr>
          <w:sz w:val="22"/>
          <w:szCs w:val="22"/>
        </w:rPr>
        <w:t xml:space="preserve"> </w:t>
      </w:r>
      <w:r>
        <w:rPr>
          <w:sz w:val="22"/>
          <w:szCs w:val="22"/>
        </w:rPr>
        <w:t>Si vous recevez Idacio alors que vous êtes enceinte, votre enfant peut présenter un risque plus élevé d’avoir une infection pendant environ 5 mois après la dernière dose reçue pendant la grossesse. Il est important de dire aux médecins de votre enfant et aux autres professionnels de santé que vous avez eu Idacio pendant votre grossesse ; ils pourront ainsi décider quand votre bébé devra recevoir ses vaccins.</w:t>
      </w:r>
    </w:p>
    <w:p w:rsidR="00416E16" w:rsidRDefault="00416E16" w:rsidP="00416E16">
      <w:pPr>
        <w:keepNext/>
        <w:keepLines/>
        <w:widowControl w:val="0"/>
        <w:tabs>
          <w:tab w:val="left" w:pos="540"/>
        </w:tabs>
        <w:ind w:left="540" w:hanging="540"/>
        <w:rPr>
          <w:sz w:val="22"/>
          <w:szCs w:val="22"/>
        </w:rPr>
      </w:pPr>
    </w:p>
    <w:p w:rsidR="00416E16" w:rsidRPr="00110E65" w:rsidRDefault="00416E16" w:rsidP="00416E16">
      <w:pPr>
        <w:keepNext/>
        <w:keepLines/>
        <w:widowControl w:val="0"/>
        <w:tabs>
          <w:tab w:val="left" w:pos="540"/>
        </w:tabs>
        <w:ind w:left="540" w:hanging="540"/>
        <w:rPr>
          <w:sz w:val="22"/>
          <w:szCs w:val="22"/>
          <w:u w:val="single"/>
        </w:rPr>
      </w:pPr>
      <w:r w:rsidRPr="00110E65">
        <w:rPr>
          <w:sz w:val="22"/>
          <w:szCs w:val="22"/>
          <w:u w:val="single"/>
        </w:rPr>
        <w:t>Insuffisance cardiaque</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67"/>
        </w:tabs>
        <w:ind w:left="567" w:hanging="567"/>
        <w:rPr>
          <w:sz w:val="22"/>
          <w:szCs w:val="22"/>
        </w:rPr>
      </w:pPr>
      <w:r>
        <w:rPr>
          <w:sz w:val="22"/>
          <w:szCs w:val="22"/>
        </w:rPr>
        <w:sym w:font="Symbol" w:char="F0B7"/>
      </w:r>
      <w:r>
        <w:rPr>
          <w:sz w:val="22"/>
          <w:szCs w:val="22"/>
        </w:rPr>
        <w:tab/>
        <w:t>Il est important d’informer votre médecin si vous avez eu ou si vous avez des problèmes cardiaques graves. Si votre enfant a une insuffisance cardiaque légère et qu’il est traité par Idacio, l’état de son insuffisance cardiaque doit être étroitement surveillé par votre médecin. S’il développe de nouveaux symptômes ou si ceux de l’insuffisance cardiaque s’aggravent (par exemple souffle court ou gonflement des pieds), vous devez contacter immédiatement votre médecin. Votre médecin déterminera si votre enfant peut recevoir Idacio.</w:t>
      </w:r>
    </w:p>
    <w:p w:rsidR="00416E16" w:rsidRDefault="00416E16" w:rsidP="00416E16">
      <w:pPr>
        <w:keepNext/>
        <w:keepLines/>
        <w:widowControl w:val="0"/>
        <w:tabs>
          <w:tab w:val="left" w:pos="540"/>
        </w:tabs>
        <w:ind w:left="540" w:hanging="540"/>
        <w:rPr>
          <w:sz w:val="22"/>
          <w:szCs w:val="22"/>
        </w:rPr>
      </w:pPr>
    </w:p>
    <w:p w:rsidR="00416E16" w:rsidRPr="00110E65" w:rsidRDefault="00416E16" w:rsidP="00416E16">
      <w:pPr>
        <w:keepNext/>
        <w:keepLines/>
        <w:widowControl w:val="0"/>
        <w:tabs>
          <w:tab w:val="left" w:pos="540"/>
        </w:tabs>
        <w:ind w:left="540" w:hanging="540"/>
        <w:rPr>
          <w:sz w:val="22"/>
          <w:szCs w:val="22"/>
          <w:u w:val="single"/>
        </w:rPr>
      </w:pPr>
      <w:r w:rsidRPr="00110E65">
        <w:rPr>
          <w:sz w:val="22"/>
          <w:szCs w:val="22"/>
          <w:u w:val="single"/>
        </w:rPr>
        <w:lastRenderedPageBreak/>
        <w:t>Fièvre, hématomes, saignements ou pâleur</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sym w:font="Symbol" w:char="F0B7"/>
      </w:r>
      <w:r>
        <w:rPr>
          <w:sz w:val="22"/>
          <w:szCs w:val="22"/>
        </w:rPr>
        <w:tab/>
        <w:t>Chez certains patients, l'organisme peut ne pas parvenir à fabriquer assez de cellules sanguines qui aident l’organisme de votre enfant à lutter contre les infections ou à arrêter les hémorragies. Si votre enfant a une fièvre qui ne disparaît pas, des contusions ou s’il saigne très facilement ou semble très pâle, contactez tout de suite votre médecin. Votre médecin pourrait décider d'arrêter le traitement.</w:t>
      </w:r>
    </w:p>
    <w:p w:rsidR="00416E16" w:rsidRDefault="00416E16" w:rsidP="00416E16">
      <w:pPr>
        <w:keepNext/>
        <w:keepLines/>
        <w:widowControl w:val="0"/>
        <w:tabs>
          <w:tab w:val="left" w:pos="540"/>
        </w:tabs>
        <w:ind w:left="540" w:hanging="540"/>
        <w:rPr>
          <w:sz w:val="22"/>
          <w:szCs w:val="22"/>
        </w:rPr>
      </w:pPr>
    </w:p>
    <w:p w:rsidR="00416E16" w:rsidRPr="00110E65" w:rsidRDefault="00416E16" w:rsidP="00416E16">
      <w:pPr>
        <w:keepNext/>
        <w:keepLines/>
        <w:widowControl w:val="0"/>
        <w:tabs>
          <w:tab w:val="left" w:pos="540"/>
        </w:tabs>
        <w:ind w:left="540" w:hanging="540"/>
        <w:rPr>
          <w:sz w:val="22"/>
          <w:szCs w:val="22"/>
          <w:u w:val="single"/>
        </w:rPr>
      </w:pPr>
      <w:r w:rsidRPr="00110E65">
        <w:rPr>
          <w:sz w:val="22"/>
          <w:szCs w:val="22"/>
          <w:u w:val="single"/>
        </w:rPr>
        <w:t>Cancer</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sym w:font="Symbol" w:char="F0B7"/>
      </w:r>
      <w:r>
        <w:rPr>
          <w:sz w:val="22"/>
          <w:szCs w:val="22"/>
        </w:rPr>
        <w:tab/>
        <w:t xml:space="preserve">Il y a eu de très rares cas de certains types de cancers chez des enfants et des adultes traités par adalimumab ou par d'autres anti-TNFα. Les sujets avec une polyarthrite rhumatoïde plus grave et qui ont développé la maladie depuis longtemps ont un risque plus élevé que la moyenne de développer un lymphome et une leucémie (cancers qui touchent les cellules sanguines et la moelle osseuse). Si votre enfant est traité par Idacio, le risque d’avoir un lymphome, une leucémie ou d’autres cancers peut augmenter. Dans de rares cas, une forme spécifique et sévère de lymphome a été observée chez des patients prenant de l’adalimumab. Certains de ces patients étaient également traités par les médicaments azathioprine ou mercaptopurine. Indiquez à votre médecin si votre enfant prend de l’azathioprine ou de la mercaptopurine </w:t>
      </w:r>
      <w:r w:rsidRPr="00651D0E">
        <w:rPr>
          <w:sz w:val="22"/>
          <w:szCs w:val="22"/>
        </w:rPr>
        <w:t xml:space="preserve">avec </w:t>
      </w:r>
      <w:r>
        <w:rPr>
          <w:sz w:val="22"/>
          <w:szCs w:val="22"/>
        </w:rPr>
        <w:t xml:space="preserve">Idacio. </w:t>
      </w:r>
    </w:p>
    <w:p w:rsidR="00416E16" w:rsidRDefault="00416E16" w:rsidP="00416E16">
      <w:pPr>
        <w:keepNext/>
        <w:keepLines/>
        <w:widowControl w:val="0"/>
        <w:tabs>
          <w:tab w:val="left" w:pos="540"/>
        </w:tabs>
        <w:ind w:left="540" w:hanging="540"/>
        <w:rPr>
          <w:sz w:val="22"/>
          <w:szCs w:val="22"/>
        </w:rPr>
      </w:pPr>
    </w:p>
    <w:p w:rsidR="00416E16" w:rsidRPr="001B212C" w:rsidRDefault="00416E16" w:rsidP="00416E16">
      <w:pPr>
        <w:keepNext/>
        <w:keepLines/>
        <w:widowControl w:val="0"/>
        <w:numPr>
          <w:ilvl w:val="0"/>
          <w:numId w:val="4"/>
        </w:numPr>
        <w:tabs>
          <w:tab w:val="clear" w:pos="720"/>
        </w:tabs>
        <w:ind w:left="567" w:right="-2" w:hanging="567"/>
        <w:rPr>
          <w:noProof/>
          <w:sz w:val="22"/>
          <w:szCs w:val="22"/>
          <w:lang w:val="fr-CH" w:eastAsia="en-US"/>
        </w:rPr>
      </w:pPr>
      <w:r w:rsidRPr="001B212C">
        <w:rPr>
          <w:noProof/>
          <w:sz w:val="22"/>
          <w:szCs w:val="22"/>
          <w:lang w:val="fr-CH" w:eastAsia="en-US"/>
        </w:rPr>
        <w:t>De plus, des cas de cancers de la peau non mélanomes ont été observés chez des patients prenant de l’adalimumab. Si de nouvelles zones de lésions cutanées apparaissent pendant ou après le traitement ou si des marques ou des zones lésées existantes changent d’aspect, signalez-le à votre médecin.</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sz w:val="22"/>
          <w:szCs w:val="22"/>
        </w:rPr>
      </w:pPr>
      <w:r>
        <w:rPr>
          <w:sz w:val="22"/>
          <w:szCs w:val="22"/>
        </w:rPr>
        <w:sym w:font="Symbol" w:char="F0B7"/>
      </w:r>
      <w:r>
        <w:rPr>
          <w:sz w:val="22"/>
          <w:szCs w:val="22"/>
        </w:rPr>
        <w:tab/>
        <w:t>Des cas de cancers autres que des lymphomes ont été signalés chez des patients souffrant d'une maladie pulmonaire spécifique appelée broncho pneumopathie chronique obstructive (BPCO) et traités par un autre anti-TNFα. Si votre enfant souffre de BPCO ou est un gros fumeur, vous devriez discuter avec votre médecin si un traitement par un anti-TNFα est adapté pour votre enfant.</w:t>
      </w:r>
    </w:p>
    <w:p w:rsidR="00416E16" w:rsidRDefault="00416E16" w:rsidP="00416E16">
      <w:pPr>
        <w:keepNext/>
        <w:keepLines/>
        <w:widowControl w:val="0"/>
        <w:tabs>
          <w:tab w:val="left" w:pos="540"/>
        </w:tabs>
        <w:ind w:left="540" w:hanging="540"/>
        <w:rPr>
          <w:sz w:val="22"/>
          <w:szCs w:val="22"/>
        </w:rPr>
      </w:pPr>
    </w:p>
    <w:p w:rsidR="00416E16" w:rsidRPr="001B212C" w:rsidRDefault="00416E16" w:rsidP="00416E16">
      <w:pPr>
        <w:keepNext/>
        <w:keepLines/>
        <w:widowControl w:val="0"/>
        <w:numPr>
          <w:ilvl w:val="0"/>
          <w:numId w:val="20"/>
        </w:numPr>
        <w:ind w:left="567" w:right="-2" w:hanging="567"/>
        <w:rPr>
          <w:noProof/>
          <w:sz w:val="22"/>
          <w:szCs w:val="22"/>
          <w:lang w:val="fr-CH" w:eastAsia="en-US"/>
        </w:rPr>
      </w:pPr>
      <w:r w:rsidRPr="001B212C">
        <w:rPr>
          <w:noProof/>
          <w:sz w:val="22"/>
          <w:szCs w:val="22"/>
          <w:lang w:val="fr-CH" w:eastAsia="en-US"/>
        </w:rPr>
        <w:t>Dans de rares cas, le traitement par Idacio peut entraîner un syndrome de type lupus. Contactez votre médecin si des symptômes tels que rash persistant inexpliqué, fièvre, douleur articulaire ou fatigue surviennent.</w:t>
      </w:r>
    </w:p>
    <w:p w:rsidR="00416E16" w:rsidRDefault="00416E16" w:rsidP="00416E16">
      <w:pPr>
        <w:keepNext/>
        <w:keepLines/>
        <w:widowControl w:val="0"/>
        <w:rPr>
          <w:sz w:val="22"/>
          <w:szCs w:val="22"/>
        </w:rPr>
      </w:pPr>
    </w:p>
    <w:p w:rsidR="00416E16" w:rsidRDefault="00416E16" w:rsidP="00416E16">
      <w:pPr>
        <w:pStyle w:val="Titre1"/>
        <w:keepLines/>
        <w:widowControl w:val="0"/>
        <w:tabs>
          <w:tab w:val="clear" w:pos="540"/>
        </w:tabs>
        <w:ind w:left="0"/>
        <w:jc w:val="left"/>
        <w:rPr>
          <w:b/>
          <w:szCs w:val="22"/>
          <w:u w:val="none"/>
        </w:rPr>
      </w:pPr>
      <w:r>
        <w:rPr>
          <w:b/>
          <w:szCs w:val="22"/>
          <w:u w:val="none"/>
        </w:rPr>
        <w:t>Autres médicaments et Idacio</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Informez le médecin de votre enfant ou votre pharmacien si votre enfant prend ou a pris récemment ou pourrait prendre tout autre médicament.</w:t>
      </w:r>
    </w:p>
    <w:p w:rsidR="00416E16" w:rsidRDefault="00416E16" w:rsidP="00416E16">
      <w:pPr>
        <w:keepNext/>
        <w:keepLines/>
        <w:widowControl w:val="0"/>
        <w:rPr>
          <w:sz w:val="22"/>
          <w:szCs w:val="22"/>
        </w:rPr>
      </w:pPr>
    </w:p>
    <w:p w:rsidR="00416E16" w:rsidRDefault="00416E16" w:rsidP="00416E16">
      <w:pPr>
        <w:pStyle w:val="Corpsdetexte"/>
        <w:keepNext/>
        <w:keepLines/>
        <w:widowControl w:val="0"/>
        <w:jc w:val="left"/>
        <w:rPr>
          <w:color w:val="auto"/>
          <w:szCs w:val="22"/>
        </w:rPr>
      </w:pPr>
      <w:r>
        <w:rPr>
          <w:szCs w:val="22"/>
        </w:rPr>
        <w:t xml:space="preserve">Idacio </w:t>
      </w:r>
      <w:r>
        <w:rPr>
          <w:color w:val="auto"/>
          <w:szCs w:val="22"/>
        </w:rPr>
        <w:t>peut être pris en association avec le méthotrexate ou certains traitements de fond de la polyarthrite rhumatoïde (sulfasalazine, hydroxychloroquine, léflunomide et préparations injectables à base de sels d’or), corticoïdes ou médicaments contre la douleur y compris les anti-inflammatoires non stéroïdiens (AINS).</w:t>
      </w:r>
    </w:p>
    <w:p w:rsidR="00416E16" w:rsidRDefault="00416E16" w:rsidP="00416E16">
      <w:pPr>
        <w:keepNext/>
        <w:keepLines/>
        <w:widowControl w:val="0"/>
        <w:tabs>
          <w:tab w:val="left" w:pos="540"/>
        </w:tabs>
        <w:ind w:left="540" w:hanging="540"/>
        <w:rPr>
          <w:sz w:val="22"/>
          <w:szCs w:val="22"/>
        </w:rPr>
      </w:pPr>
    </w:p>
    <w:p w:rsidR="00416E16" w:rsidRDefault="00416E16" w:rsidP="00416E16">
      <w:pPr>
        <w:pStyle w:val="Corpsdetexte3"/>
        <w:keepNext/>
        <w:keepLines/>
        <w:widowControl w:val="0"/>
        <w:rPr>
          <w:szCs w:val="22"/>
        </w:rPr>
      </w:pPr>
      <w:r>
        <w:rPr>
          <w:szCs w:val="22"/>
        </w:rPr>
        <w:t xml:space="preserve">Votre enfant ne doit pas prendre Idacio en association avec des médicaments contenant les substances actives anakinra ou abatacept </w:t>
      </w:r>
      <w:r w:rsidRPr="00C058A1">
        <w:rPr>
          <w:szCs w:val="22"/>
        </w:rPr>
        <w:t>en raison du risque accru d’infection grave</w:t>
      </w:r>
      <w:r>
        <w:rPr>
          <w:szCs w:val="22"/>
        </w:rPr>
        <w:t xml:space="preserve">. </w:t>
      </w:r>
      <w:r w:rsidRPr="00E05213">
        <w:rPr>
          <w:color w:val="000000"/>
        </w:rPr>
        <w:t>L’association d’adalimumab, ainsi que d’autres antagonistes du TNF, avec l’anakinra ou l’abatacept n’est pas recommandée, en raison de l’éventuel risque accru d’infections, y compris d’infections graves et d’autres interactions pharmacologiques potentielles.</w:t>
      </w:r>
      <w:r>
        <w:rPr>
          <w:color w:val="000000"/>
        </w:rPr>
        <w:t xml:space="preserve"> </w:t>
      </w:r>
      <w:r>
        <w:rPr>
          <w:szCs w:val="22"/>
        </w:rPr>
        <w:t>Si vous vous posez des questions, consultez votre médecin.</w:t>
      </w:r>
    </w:p>
    <w:p w:rsidR="00416E16" w:rsidRDefault="00416E16" w:rsidP="00416E16">
      <w:pPr>
        <w:keepNext/>
        <w:keepLines/>
        <w:widowControl w:val="0"/>
        <w:tabs>
          <w:tab w:val="left" w:pos="540"/>
        </w:tabs>
        <w:ind w:left="540" w:hanging="540"/>
        <w:rPr>
          <w:sz w:val="22"/>
          <w:szCs w:val="22"/>
        </w:rPr>
      </w:pPr>
    </w:p>
    <w:p w:rsidR="00416E16" w:rsidRDefault="00416E16" w:rsidP="00416E16">
      <w:pPr>
        <w:pStyle w:val="Titre1"/>
        <w:keepLines/>
        <w:widowControl w:val="0"/>
        <w:tabs>
          <w:tab w:val="clear" w:pos="540"/>
        </w:tabs>
        <w:spacing w:line="240" w:lineRule="auto"/>
        <w:ind w:left="0"/>
        <w:jc w:val="left"/>
        <w:rPr>
          <w:b/>
          <w:szCs w:val="22"/>
          <w:u w:val="none"/>
        </w:rPr>
      </w:pPr>
      <w:r>
        <w:rPr>
          <w:b/>
          <w:szCs w:val="22"/>
          <w:u w:val="none"/>
        </w:rPr>
        <w:t>Grossesse et allaitement</w:t>
      </w:r>
    </w:p>
    <w:p w:rsidR="00416E16" w:rsidRDefault="00416E16" w:rsidP="00416E16">
      <w:pPr>
        <w:keepNext/>
        <w:keepLines/>
        <w:widowControl w:val="0"/>
        <w:rPr>
          <w:sz w:val="22"/>
          <w:szCs w:val="22"/>
        </w:rPr>
      </w:pP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r>
        <w:rPr>
          <w:sz w:val="22"/>
          <w:lang w:eastAsia="en-US"/>
        </w:rPr>
        <w:t>Si vous pensez que votre fille peut être enceinte ou planifie une grossesse, demandez conseil à votre médecin ou à votre pharmacien avant de prendre ce médicament.</w:t>
      </w:r>
    </w:p>
    <w:p w:rsidR="00416E16" w:rsidRDefault="00416E16" w:rsidP="00416E16">
      <w:pPr>
        <w:pStyle w:val="Paragraphedeliste"/>
        <w:keepNext/>
        <w:keepLines/>
        <w:widowControl w:val="0"/>
        <w:autoSpaceDE w:val="0"/>
        <w:autoSpaceDN w:val="0"/>
        <w:adjustRightInd w:val="0"/>
        <w:spacing w:after="200"/>
        <w:ind w:left="0" w:right="-2"/>
        <w:contextualSpacing/>
        <w:rPr>
          <w:color w:val="000000"/>
          <w:sz w:val="22"/>
        </w:rPr>
      </w:pP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r w:rsidRPr="00E05213">
        <w:rPr>
          <w:color w:val="000000"/>
          <w:sz w:val="22"/>
        </w:rPr>
        <w:t xml:space="preserve">Il est recommandé </w:t>
      </w:r>
      <w:r>
        <w:rPr>
          <w:color w:val="000000"/>
          <w:sz w:val="22"/>
        </w:rPr>
        <w:t xml:space="preserve">à votre fille </w:t>
      </w:r>
      <w:r w:rsidRPr="00E05213">
        <w:rPr>
          <w:color w:val="000000"/>
          <w:sz w:val="22"/>
        </w:rPr>
        <w:t>d’</w:t>
      </w:r>
      <w:r>
        <w:rPr>
          <w:color w:val="000000"/>
          <w:sz w:val="22"/>
        </w:rPr>
        <w:t>éviter de débuter une grossesse</w:t>
      </w:r>
      <w:r w:rsidRPr="00E05213">
        <w:rPr>
          <w:color w:val="000000"/>
          <w:sz w:val="22"/>
        </w:rPr>
        <w:t xml:space="preserve"> </w:t>
      </w:r>
      <w:r>
        <w:rPr>
          <w:color w:val="000000"/>
          <w:sz w:val="22"/>
        </w:rPr>
        <w:t>et elle doit</w:t>
      </w:r>
      <w:r w:rsidRPr="00E05213">
        <w:rPr>
          <w:color w:val="000000"/>
          <w:sz w:val="22"/>
        </w:rPr>
        <w:t xml:space="preserve"> utiliser une contraception adéquate pendant </w:t>
      </w:r>
      <w:r>
        <w:rPr>
          <w:color w:val="000000"/>
          <w:sz w:val="22"/>
        </w:rPr>
        <w:t>qu’elle</w:t>
      </w:r>
      <w:r w:rsidRPr="00E05213">
        <w:rPr>
          <w:color w:val="000000"/>
          <w:sz w:val="22"/>
        </w:rPr>
        <w:t xml:space="preserve"> utilise </w:t>
      </w:r>
      <w:r w:rsidRPr="00E05213">
        <w:rPr>
          <w:sz w:val="22"/>
        </w:rPr>
        <w:t>Idacio</w:t>
      </w:r>
      <w:r w:rsidRPr="00E05213">
        <w:rPr>
          <w:color w:val="000000"/>
          <w:sz w:val="22"/>
        </w:rPr>
        <w:t xml:space="preserve"> et pendant au moins 5 mois après la dernière injection d’</w:t>
      </w:r>
      <w:r w:rsidRPr="00E05213">
        <w:rPr>
          <w:sz w:val="22"/>
        </w:rPr>
        <w:t>Idacio</w:t>
      </w:r>
      <w:r w:rsidRPr="00E05213">
        <w:rPr>
          <w:color w:val="000000"/>
          <w:sz w:val="22"/>
        </w:rPr>
        <w:t xml:space="preserve">. Si </w:t>
      </w:r>
      <w:r>
        <w:rPr>
          <w:color w:val="000000"/>
          <w:sz w:val="22"/>
        </w:rPr>
        <w:t>votre fille devient</w:t>
      </w:r>
      <w:r w:rsidRPr="00E05213">
        <w:rPr>
          <w:color w:val="000000"/>
          <w:sz w:val="22"/>
        </w:rPr>
        <w:t xml:space="preserve"> enceinte, vous devez consulter </w:t>
      </w:r>
      <w:r>
        <w:rPr>
          <w:color w:val="000000"/>
          <w:sz w:val="22"/>
        </w:rPr>
        <w:t>son</w:t>
      </w:r>
      <w:r w:rsidRPr="00E05213">
        <w:rPr>
          <w:color w:val="000000"/>
          <w:sz w:val="22"/>
        </w:rPr>
        <w:t xml:space="preserve"> médecin.</w:t>
      </w: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r>
        <w:rPr>
          <w:sz w:val="22"/>
          <w:lang w:eastAsia="en-US"/>
        </w:rPr>
        <w:t>Idacio doit être utilisé pendant la grossesse seulement si nécessaire.</w:t>
      </w:r>
      <w:r w:rsidDel="001E0519">
        <w:rPr>
          <w:sz w:val="22"/>
          <w:lang w:eastAsia="en-US"/>
        </w:rPr>
        <w:t xml:space="preserve"> </w:t>
      </w: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r>
        <w:rPr>
          <w:sz w:val="22"/>
          <w:lang w:eastAsia="en-US"/>
        </w:rPr>
        <w:t>D’après une étude sur la grossesse, il n’existait pas de risque plus élevé d’anomalies congénitales lorsque la mère avait reçu de l’adalimumab pendant la grossesse par rapport aux mères ayant la même maladie et n’ayant pas reçu d’adalimumab pendant la grossesse.</w:t>
      </w: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p>
    <w:p w:rsidR="00416E16" w:rsidRPr="0099632F" w:rsidRDefault="00416E16" w:rsidP="00416E16">
      <w:pPr>
        <w:pStyle w:val="Paragraphedeliste"/>
        <w:keepNext/>
        <w:keepLines/>
        <w:widowControl w:val="0"/>
        <w:autoSpaceDE w:val="0"/>
        <w:autoSpaceDN w:val="0"/>
        <w:adjustRightInd w:val="0"/>
        <w:spacing w:after="200"/>
        <w:ind w:left="0" w:right="-2"/>
        <w:contextualSpacing/>
        <w:rPr>
          <w:sz w:val="22"/>
          <w:lang w:eastAsia="en-US"/>
        </w:rPr>
      </w:pPr>
      <w:r>
        <w:rPr>
          <w:sz w:val="22"/>
          <w:lang w:eastAsia="en-US"/>
        </w:rPr>
        <w:t>Idacio</w:t>
      </w:r>
      <w:r w:rsidRPr="00617313" w:rsidDel="004D32FF">
        <w:rPr>
          <w:sz w:val="22"/>
          <w:lang w:eastAsia="en-US"/>
        </w:rPr>
        <w:t xml:space="preserve"> </w:t>
      </w:r>
      <w:r w:rsidRPr="00617313">
        <w:rPr>
          <w:sz w:val="22"/>
          <w:lang w:eastAsia="en-US"/>
        </w:rPr>
        <w:t>peut être utilisé pendant l’allaitement.</w:t>
      </w:r>
    </w:p>
    <w:p w:rsidR="00416E16" w:rsidRDefault="00416E16" w:rsidP="00416E16">
      <w:pPr>
        <w:pStyle w:val="Paragraphedeliste"/>
        <w:keepNext/>
        <w:keepLines/>
        <w:widowControl w:val="0"/>
        <w:autoSpaceDE w:val="0"/>
        <w:autoSpaceDN w:val="0"/>
        <w:adjustRightInd w:val="0"/>
        <w:spacing w:after="200"/>
        <w:ind w:left="0" w:right="-2"/>
        <w:contextualSpacing/>
        <w:rPr>
          <w:sz w:val="22"/>
          <w:lang w:eastAsia="en-US"/>
        </w:rPr>
      </w:pPr>
    </w:p>
    <w:p w:rsidR="00416E16" w:rsidRPr="0099632F" w:rsidRDefault="00416E16" w:rsidP="00416E16">
      <w:pPr>
        <w:pStyle w:val="Paragraphedeliste"/>
        <w:keepNext/>
        <w:keepLines/>
        <w:widowControl w:val="0"/>
        <w:autoSpaceDE w:val="0"/>
        <w:autoSpaceDN w:val="0"/>
        <w:adjustRightInd w:val="0"/>
        <w:spacing w:after="200"/>
        <w:ind w:left="0" w:right="-2"/>
        <w:contextualSpacing/>
        <w:rPr>
          <w:sz w:val="22"/>
          <w:lang w:eastAsia="en-US"/>
        </w:rPr>
      </w:pPr>
      <w:r w:rsidRPr="0099632F">
        <w:rPr>
          <w:sz w:val="22"/>
          <w:lang w:eastAsia="en-US"/>
        </w:rPr>
        <w:t xml:space="preserve">Si </w:t>
      </w:r>
      <w:r>
        <w:rPr>
          <w:sz w:val="22"/>
          <w:lang w:eastAsia="en-US"/>
        </w:rPr>
        <w:t>votre fille a reçu</w:t>
      </w:r>
      <w:r w:rsidRPr="0099632F">
        <w:rPr>
          <w:sz w:val="22"/>
          <w:lang w:eastAsia="en-US"/>
        </w:rPr>
        <w:t xml:space="preserve"> </w:t>
      </w:r>
      <w:r>
        <w:rPr>
          <w:sz w:val="22"/>
          <w:lang w:eastAsia="en-US"/>
        </w:rPr>
        <w:t>Idacio</w:t>
      </w:r>
      <w:r w:rsidRPr="0099632F" w:rsidDel="004D32FF">
        <w:rPr>
          <w:sz w:val="22"/>
          <w:lang w:eastAsia="en-US"/>
        </w:rPr>
        <w:t xml:space="preserve"> </w:t>
      </w:r>
      <w:r w:rsidRPr="0099632F">
        <w:rPr>
          <w:sz w:val="22"/>
          <w:lang w:eastAsia="en-US"/>
        </w:rPr>
        <w:t xml:space="preserve">pendant </w:t>
      </w:r>
      <w:r>
        <w:rPr>
          <w:sz w:val="22"/>
          <w:lang w:eastAsia="en-US"/>
        </w:rPr>
        <w:t>sa</w:t>
      </w:r>
      <w:r w:rsidRPr="0099632F">
        <w:rPr>
          <w:sz w:val="22"/>
          <w:lang w:eastAsia="en-US"/>
        </w:rPr>
        <w:t xml:space="preserve"> grossesse, </w:t>
      </w:r>
      <w:r>
        <w:rPr>
          <w:sz w:val="22"/>
          <w:lang w:eastAsia="en-US"/>
        </w:rPr>
        <w:t>son</w:t>
      </w:r>
      <w:r w:rsidRPr="0099632F">
        <w:rPr>
          <w:sz w:val="22"/>
          <w:lang w:eastAsia="en-US"/>
        </w:rPr>
        <w:t xml:space="preserve"> bébé peut présenter un risque plus élevé d’avoir une infection.</w:t>
      </w:r>
      <w:r>
        <w:rPr>
          <w:sz w:val="22"/>
          <w:lang w:eastAsia="en-US"/>
        </w:rPr>
        <w:t xml:space="preserve"> </w:t>
      </w:r>
      <w:r w:rsidRPr="0099632F">
        <w:rPr>
          <w:sz w:val="22"/>
          <w:lang w:eastAsia="en-US"/>
        </w:rPr>
        <w:t xml:space="preserve">Il est important de prévenir les médecins de </w:t>
      </w:r>
      <w:r>
        <w:rPr>
          <w:sz w:val="22"/>
          <w:lang w:eastAsia="en-US"/>
        </w:rPr>
        <w:t>son</w:t>
      </w:r>
      <w:r w:rsidRPr="0099632F">
        <w:rPr>
          <w:sz w:val="22"/>
          <w:lang w:eastAsia="en-US"/>
        </w:rPr>
        <w:t xml:space="preserve"> bébé ainsi que les autres professionnels de santé que </w:t>
      </w:r>
      <w:r>
        <w:rPr>
          <w:sz w:val="22"/>
          <w:lang w:eastAsia="en-US"/>
        </w:rPr>
        <w:t>votre fille a</w:t>
      </w:r>
      <w:r w:rsidRPr="0099632F">
        <w:rPr>
          <w:sz w:val="22"/>
          <w:lang w:eastAsia="en-US"/>
        </w:rPr>
        <w:t xml:space="preserve"> </w:t>
      </w:r>
      <w:proofErr w:type="gramStart"/>
      <w:r>
        <w:rPr>
          <w:sz w:val="22"/>
          <w:lang w:eastAsia="en-US"/>
        </w:rPr>
        <w:t>reçu</w:t>
      </w:r>
      <w:proofErr w:type="gramEnd"/>
      <w:r w:rsidRPr="0099632F">
        <w:rPr>
          <w:sz w:val="22"/>
          <w:lang w:eastAsia="en-US"/>
        </w:rPr>
        <w:t xml:space="preserve"> </w:t>
      </w:r>
      <w:r>
        <w:rPr>
          <w:sz w:val="22"/>
          <w:lang w:eastAsia="en-US"/>
        </w:rPr>
        <w:t>Idacio</w:t>
      </w:r>
      <w:r w:rsidRPr="0099632F" w:rsidDel="004D32FF">
        <w:rPr>
          <w:sz w:val="22"/>
          <w:lang w:eastAsia="en-US"/>
        </w:rPr>
        <w:t xml:space="preserve"> </w:t>
      </w:r>
      <w:r w:rsidRPr="0099632F">
        <w:rPr>
          <w:sz w:val="22"/>
          <w:lang w:eastAsia="en-US"/>
        </w:rPr>
        <w:t xml:space="preserve">pendant </w:t>
      </w:r>
      <w:r>
        <w:rPr>
          <w:sz w:val="22"/>
          <w:lang w:eastAsia="en-US"/>
        </w:rPr>
        <w:t>sa</w:t>
      </w:r>
      <w:r w:rsidRPr="0099632F">
        <w:rPr>
          <w:sz w:val="22"/>
          <w:lang w:eastAsia="en-US"/>
        </w:rPr>
        <w:t xml:space="preserve"> grossesse et ceci, avant que </w:t>
      </w:r>
      <w:r>
        <w:rPr>
          <w:sz w:val="22"/>
          <w:lang w:eastAsia="en-US"/>
        </w:rPr>
        <w:t>son</w:t>
      </w:r>
      <w:r w:rsidRPr="0099632F">
        <w:rPr>
          <w:sz w:val="22"/>
          <w:lang w:eastAsia="en-US"/>
        </w:rPr>
        <w:t xml:space="preserve"> bébé ne reçoive ses vaccins</w:t>
      </w:r>
      <w:r>
        <w:rPr>
          <w:sz w:val="22"/>
          <w:lang w:eastAsia="en-US"/>
        </w:rPr>
        <w:t xml:space="preserve"> (p</w:t>
      </w:r>
      <w:r w:rsidRPr="00617313">
        <w:rPr>
          <w:sz w:val="22"/>
          <w:lang w:eastAsia="en-US"/>
        </w:rPr>
        <w:t xml:space="preserve">our plus d’informations, voir </w:t>
      </w:r>
      <w:r>
        <w:rPr>
          <w:sz w:val="22"/>
          <w:lang w:eastAsia="en-US"/>
        </w:rPr>
        <w:t>la rubrique</w:t>
      </w:r>
      <w:r w:rsidRPr="00617313">
        <w:rPr>
          <w:sz w:val="22"/>
          <w:lang w:eastAsia="en-US"/>
        </w:rPr>
        <w:t xml:space="preserve"> sur la vaccination</w:t>
      </w:r>
      <w:r>
        <w:rPr>
          <w:sz w:val="22"/>
          <w:lang w:eastAsia="en-US"/>
        </w:rPr>
        <w:t>)</w:t>
      </w:r>
      <w:r w:rsidRPr="00617313">
        <w:rPr>
          <w:sz w:val="22"/>
          <w:lang w:eastAsia="en-US"/>
        </w:rPr>
        <w:t>.</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tabs>
          <w:tab w:val="left" w:pos="540"/>
        </w:tabs>
        <w:ind w:left="540" w:hanging="540"/>
        <w:rPr>
          <w:b/>
          <w:bCs/>
          <w:sz w:val="22"/>
          <w:szCs w:val="22"/>
        </w:rPr>
      </w:pPr>
      <w:r>
        <w:rPr>
          <w:b/>
          <w:bCs/>
          <w:sz w:val="22"/>
          <w:szCs w:val="22"/>
        </w:rPr>
        <w:t>Conduite de véhicules et utilisation de machines</w:t>
      </w:r>
    </w:p>
    <w:p w:rsidR="00416E16"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numPr>
          <w:ilvl w:val="12"/>
          <w:numId w:val="0"/>
        </w:numPr>
        <w:tabs>
          <w:tab w:val="left" w:pos="708"/>
        </w:tabs>
        <w:ind w:right="-2"/>
        <w:rPr>
          <w:sz w:val="22"/>
          <w:szCs w:val="22"/>
        </w:rPr>
      </w:pPr>
      <w:r>
        <w:rPr>
          <w:sz w:val="22"/>
          <w:lang w:eastAsia="en-US"/>
        </w:rPr>
        <w:t>Idacio</w:t>
      </w:r>
      <w:r w:rsidDel="00282F6A">
        <w:rPr>
          <w:sz w:val="22"/>
          <w:szCs w:val="22"/>
        </w:rPr>
        <w:t xml:space="preserve"> </w:t>
      </w:r>
      <w:r>
        <w:rPr>
          <w:sz w:val="22"/>
          <w:szCs w:val="22"/>
        </w:rPr>
        <w:t xml:space="preserve">peut avoir une influence mineure sur l’aptitude à conduire, à faire du vélo ou à utiliser des machines. Des sensations vertigineuses (vertiges) et des troubles de la vision peuvent survenir après l’injection </w:t>
      </w:r>
      <w:r>
        <w:rPr>
          <w:sz w:val="22"/>
          <w:lang w:eastAsia="en-US"/>
        </w:rPr>
        <w:t>Idacio</w:t>
      </w:r>
      <w:r>
        <w:rPr>
          <w:sz w:val="22"/>
          <w:szCs w:val="22"/>
        </w:rPr>
        <w:t>.</w:t>
      </w:r>
    </w:p>
    <w:p w:rsidR="00416E16" w:rsidRPr="00C97261" w:rsidRDefault="00416E16" w:rsidP="00416E16">
      <w:pPr>
        <w:keepNext/>
        <w:keepLines/>
        <w:widowControl w:val="0"/>
        <w:rPr>
          <w:bCs/>
          <w:sz w:val="22"/>
          <w:szCs w:val="22"/>
        </w:rPr>
      </w:pPr>
    </w:p>
    <w:p w:rsidR="00416E16" w:rsidRPr="00C97261" w:rsidRDefault="00416E16" w:rsidP="00416E16">
      <w:pPr>
        <w:keepNext/>
        <w:keepLines/>
        <w:widowControl w:val="0"/>
        <w:rPr>
          <w:b/>
          <w:sz w:val="22"/>
          <w:szCs w:val="22"/>
        </w:rPr>
      </w:pPr>
      <w:r>
        <w:rPr>
          <w:b/>
          <w:sz w:val="22"/>
          <w:szCs w:val="22"/>
        </w:rPr>
        <w:t>Idacio</w:t>
      </w:r>
      <w:r w:rsidRPr="00C97261">
        <w:rPr>
          <w:b/>
          <w:sz w:val="22"/>
          <w:szCs w:val="22"/>
        </w:rPr>
        <w:t xml:space="preserve"> contient du sodium</w:t>
      </w:r>
    </w:p>
    <w:p w:rsidR="00416E16" w:rsidRPr="00C97261" w:rsidRDefault="00416E16" w:rsidP="00416E16">
      <w:pPr>
        <w:keepNext/>
        <w:keepLines/>
        <w:widowControl w:val="0"/>
        <w:autoSpaceDE w:val="0"/>
        <w:autoSpaceDN w:val="0"/>
        <w:adjustRightInd w:val="0"/>
        <w:rPr>
          <w:sz w:val="22"/>
          <w:szCs w:val="22"/>
        </w:rPr>
      </w:pPr>
    </w:p>
    <w:p w:rsidR="00416E16" w:rsidRPr="00C97261" w:rsidRDefault="00416E16" w:rsidP="00416E16">
      <w:pPr>
        <w:keepNext/>
        <w:keepLines/>
        <w:widowControl w:val="0"/>
        <w:autoSpaceDE w:val="0"/>
        <w:autoSpaceDN w:val="0"/>
        <w:adjustRightInd w:val="0"/>
        <w:rPr>
          <w:sz w:val="22"/>
          <w:szCs w:val="22"/>
        </w:rPr>
      </w:pPr>
      <w:r w:rsidRPr="00C97261">
        <w:rPr>
          <w:sz w:val="22"/>
          <w:szCs w:val="22"/>
        </w:rPr>
        <w:t xml:space="preserve">Ce médicament contient moins de 1 mmol (23 mg) de sodium par dose de 0,8 ml, c’est-à-dire qu’il est </w:t>
      </w:r>
      <w:r>
        <w:rPr>
          <w:sz w:val="22"/>
          <w:szCs w:val="22"/>
        </w:rPr>
        <w:t xml:space="preserve">pratiquement </w:t>
      </w:r>
      <w:r w:rsidRPr="00C97261">
        <w:rPr>
          <w:sz w:val="22"/>
          <w:szCs w:val="22"/>
        </w:rPr>
        <w:t>« sans sodium ».</w:t>
      </w:r>
    </w:p>
    <w:p w:rsidR="00416E16" w:rsidRPr="00AF0584" w:rsidRDefault="00416E16" w:rsidP="00416E16">
      <w:pPr>
        <w:keepNext/>
        <w:keepLines/>
        <w:widowControl w:val="0"/>
        <w:tabs>
          <w:tab w:val="left" w:pos="540"/>
        </w:tabs>
        <w:ind w:left="540" w:hanging="540"/>
        <w:rPr>
          <w:sz w:val="22"/>
          <w:szCs w:val="22"/>
        </w:rPr>
      </w:pPr>
    </w:p>
    <w:p w:rsidR="00416E16" w:rsidRPr="00E77BEC" w:rsidRDefault="00416E16" w:rsidP="00416E16">
      <w:pPr>
        <w:keepNext/>
        <w:keepLines/>
        <w:widowControl w:val="0"/>
        <w:tabs>
          <w:tab w:val="left" w:pos="540"/>
        </w:tabs>
        <w:ind w:left="540" w:hanging="540"/>
        <w:rPr>
          <w:sz w:val="22"/>
          <w:szCs w:val="22"/>
        </w:rPr>
      </w:pPr>
    </w:p>
    <w:p w:rsidR="00416E16" w:rsidRDefault="00416E16" w:rsidP="00416E16">
      <w:pPr>
        <w:keepNext/>
        <w:keepLines/>
        <w:widowControl w:val="0"/>
        <w:numPr>
          <w:ilvl w:val="0"/>
          <w:numId w:val="3"/>
        </w:numPr>
        <w:tabs>
          <w:tab w:val="left" w:pos="540"/>
        </w:tabs>
        <w:ind w:left="540" w:hanging="540"/>
        <w:rPr>
          <w:b/>
          <w:sz w:val="22"/>
          <w:szCs w:val="22"/>
        </w:rPr>
      </w:pPr>
      <w:r>
        <w:rPr>
          <w:b/>
          <w:sz w:val="22"/>
          <w:szCs w:val="22"/>
        </w:rPr>
        <w:t>Comment utiliser Idacio</w:t>
      </w:r>
    </w:p>
    <w:p w:rsidR="00416E16" w:rsidRDefault="00416E16" w:rsidP="00416E16">
      <w:pPr>
        <w:keepNext/>
        <w:keepLines/>
        <w:widowControl w:val="0"/>
        <w:tabs>
          <w:tab w:val="left" w:pos="540"/>
        </w:tabs>
        <w:ind w:left="540" w:hanging="540"/>
        <w:rPr>
          <w:sz w:val="22"/>
          <w:szCs w:val="22"/>
        </w:rPr>
      </w:pPr>
    </w:p>
    <w:p w:rsidR="00416E16" w:rsidRDefault="00416E16" w:rsidP="00416E16">
      <w:pPr>
        <w:pStyle w:val="Corpsdetexte"/>
        <w:keepNext/>
        <w:keepLines/>
        <w:widowControl w:val="0"/>
        <w:spacing w:line="240" w:lineRule="auto"/>
        <w:jc w:val="left"/>
        <w:rPr>
          <w:color w:val="auto"/>
          <w:szCs w:val="22"/>
        </w:rPr>
      </w:pPr>
      <w:r>
        <w:rPr>
          <w:color w:val="auto"/>
          <w:szCs w:val="22"/>
        </w:rPr>
        <w:t xml:space="preserve">Veillez à toujours prendre ce médicament en suivant exactement les instructions du médecin de votre enfant ou de votre pharmacien. Vérifiez auprès du médecin de votre enfant ou de votre pharmacien en cas de doute ou si vous avez des questions. </w:t>
      </w:r>
      <w:r w:rsidRPr="00256B77">
        <w:rPr>
          <w:color w:val="auto"/>
          <w:szCs w:val="22"/>
        </w:rPr>
        <w:t>Votre médecin pourra prescrire un autre dosage d’</w:t>
      </w:r>
      <w:r>
        <w:rPr>
          <w:lang w:eastAsia="en-US"/>
        </w:rPr>
        <w:t>Idacio</w:t>
      </w:r>
      <w:r w:rsidRPr="00256B77">
        <w:rPr>
          <w:color w:val="auto"/>
          <w:szCs w:val="22"/>
        </w:rPr>
        <w:t xml:space="preserve"> si votre enfant a besoin d’une dose différente.</w:t>
      </w:r>
    </w:p>
    <w:p w:rsidR="00416E16" w:rsidRDefault="00416E16" w:rsidP="00416E16">
      <w:pPr>
        <w:keepNext/>
        <w:keepLines/>
        <w:widowControl w:val="0"/>
        <w:rPr>
          <w:sz w:val="22"/>
          <w:szCs w:val="22"/>
        </w:rPr>
      </w:pPr>
    </w:p>
    <w:p w:rsidR="00416E16" w:rsidRPr="00E05213" w:rsidRDefault="00416E16" w:rsidP="00416E16">
      <w:pPr>
        <w:keepNext/>
        <w:keepLines/>
        <w:widowControl w:val="0"/>
        <w:numPr>
          <w:ilvl w:val="12"/>
          <w:numId w:val="0"/>
        </w:numPr>
        <w:ind w:right="-2"/>
        <w:rPr>
          <w:noProof/>
          <w:sz w:val="22"/>
          <w:szCs w:val="22"/>
        </w:rPr>
      </w:pPr>
      <w:r w:rsidRPr="00E05213">
        <w:rPr>
          <w:color w:val="000000"/>
          <w:sz w:val="22"/>
          <w:szCs w:val="22"/>
        </w:rPr>
        <w:t xml:space="preserve">Idacio est injecté sous la peau (administration sous-cutanée). </w:t>
      </w:r>
      <w:r>
        <w:rPr>
          <w:sz w:val="22"/>
          <w:szCs w:val="22"/>
        </w:rPr>
        <w:t>Une seringue préremplie de 40 mg et un stylo prérempli de 40 mg sont également disponibles</w:t>
      </w:r>
      <w:r w:rsidRPr="00E05213">
        <w:rPr>
          <w:sz w:val="22"/>
          <w:szCs w:val="22"/>
        </w:rPr>
        <w:t>.</w:t>
      </w:r>
    </w:p>
    <w:p w:rsidR="00416E16" w:rsidRPr="00E05213" w:rsidRDefault="00416E16" w:rsidP="00416E16">
      <w:pPr>
        <w:keepNext/>
        <w:keepLines/>
        <w:widowControl w:val="0"/>
        <w:numPr>
          <w:ilvl w:val="12"/>
          <w:numId w:val="0"/>
        </w:numPr>
        <w:ind w:right="-2"/>
        <w:rPr>
          <w:noProof/>
          <w:sz w:val="22"/>
          <w:szCs w:val="22"/>
        </w:rPr>
      </w:pPr>
    </w:p>
    <w:p w:rsidR="00416E16" w:rsidRPr="00E05213" w:rsidRDefault="00416E16" w:rsidP="00416E16">
      <w:pPr>
        <w:keepNext/>
        <w:keepLines/>
        <w:widowControl w:val="0"/>
        <w:numPr>
          <w:ilvl w:val="12"/>
          <w:numId w:val="0"/>
        </w:numPr>
        <w:ind w:right="-2"/>
        <w:rPr>
          <w:noProof/>
          <w:sz w:val="22"/>
          <w:szCs w:val="22"/>
        </w:rPr>
      </w:pPr>
      <w:r w:rsidRPr="00E05213">
        <w:rPr>
          <w:sz w:val="22"/>
          <w:szCs w:val="22"/>
        </w:rPr>
        <w:t>Les doses d’Idacio recommandées dans chacune des indications approuvées sont présentées dans le tableau suivant.</w:t>
      </w:r>
    </w:p>
    <w:p w:rsidR="00416E16" w:rsidRPr="00E05213" w:rsidRDefault="00416E16" w:rsidP="00416E16">
      <w:pPr>
        <w:keepNext/>
        <w:keepLines/>
        <w:widowControl w:val="0"/>
        <w:numPr>
          <w:ilvl w:val="12"/>
          <w:numId w:val="0"/>
        </w:numPr>
        <w:ind w:right="-2"/>
        <w:rPr>
          <w:noProof/>
          <w:sz w:val="22"/>
          <w:szCs w:val="22"/>
          <w:highlight w:val="green"/>
        </w:rPr>
      </w:pPr>
    </w:p>
    <w:p w:rsidR="00416E16" w:rsidRPr="001C6C56" w:rsidRDefault="00416E16" w:rsidP="00416E16">
      <w:pPr>
        <w:keepNext/>
        <w:keepLines/>
        <w:widowControl w:val="0"/>
        <w:numPr>
          <w:ilvl w:val="12"/>
          <w:numId w:val="0"/>
        </w:numPr>
        <w:ind w:right="-2"/>
        <w:rPr>
          <w:sz w:val="22"/>
          <w:szCs w:val="22"/>
        </w:rPr>
      </w:pPr>
    </w:p>
    <w:p w:rsidR="00416E16" w:rsidRPr="00391A03" w:rsidRDefault="00416E16" w:rsidP="00416E16">
      <w:pPr>
        <w:keepNext/>
        <w:keepLines/>
        <w:widowControl w:val="0"/>
        <w:numPr>
          <w:ilvl w:val="12"/>
          <w:numId w:val="0"/>
        </w:numPr>
        <w:ind w:right="-2"/>
        <w:rPr>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04"/>
        <w:gridCol w:w="3024"/>
      </w:tblGrid>
      <w:tr w:rsidR="00416E16" w:rsidRPr="004E5A68" w:rsidTr="009B5C13">
        <w:tc>
          <w:tcPr>
            <w:tcW w:w="5000" w:type="pct"/>
            <w:gridSpan w:val="3"/>
            <w:shd w:val="clear" w:color="auto" w:fill="auto"/>
          </w:tcPr>
          <w:p w:rsidR="00416E16" w:rsidRPr="004E5A68" w:rsidRDefault="00416E16" w:rsidP="009B5C13">
            <w:pPr>
              <w:keepNext/>
              <w:keepLines/>
              <w:widowControl w:val="0"/>
              <w:numPr>
                <w:ilvl w:val="12"/>
                <w:numId w:val="0"/>
              </w:numPr>
              <w:rPr>
                <w:sz w:val="22"/>
                <w:szCs w:val="22"/>
              </w:rPr>
            </w:pPr>
            <w:r w:rsidRPr="004E5A68">
              <w:rPr>
                <w:b/>
                <w:sz w:val="22"/>
                <w:szCs w:val="22"/>
              </w:rPr>
              <w:t>Arthrite juvénile idiopathique polyarticulaire</w:t>
            </w:r>
          </w:p>
        </w:tc>
      </w:tr>
      <w:tr w:rsidR="00416E16" w:rsidRPr="004E5A68" w:rsidTr="009B5C13">
        <w:tc>
          <w:tcPr>
            <w:tcW w:w="1673" w:type="pct"/>
            <w:shd w:val="clear" w:color="auto" w:fill="auto"/>
          </w:tcPr>
          <w:p w:rsidR="00416E16" w:rsidRPr="004E5A68" w:rsidRDefault="00416E16" w:rsidP="009B5C13">
            <w:pPr>
              <w:keepNext/>
              <w:keepLines/>
              <w:widowControl w:val="0"/>
              <w:numPr>
                <w:ilvl w:val="12"/>
                <w:numId w:val="0"/>
              </w:numPr>
              <w:rPr>
                <w:sz w:val="22"/>
                <w:szCs w:val="22"/>
              </w:rPr>
            </w:pPr>
            <w:r w:rsidRPr="004E5A68">
              <w:rPr>
                <w:b/>
                <w:sz w:val="22"/>
                <w:szCs w:val="22"/>
              </w:rPr>
              <w:t>Âge ou poids corporel</w:t>
            </w:r>
          </w:p>
        </w:tc>
        <w:tc>
          <w:tcPr>
            <w:tcW w:w="1658" w:type="pct"/>
            <w:shd w:val="clear" w:color="auto" w:fill="auto"/>
          </w:tcPr>
          <w:p w:rsidR="00416E16" w:rsidRPr="004E5A68" w:rsidRDefault="00416E16" w:rsidP="009B5C13">
            <w:pPr>
              <w:keepNext/>
              <w:keepLines/>
              <w:widowControl w:val="0"/>
              <w:numPr>
                <w:ilvl w:val="12"/>
                <w:numId w:val="0"/>
              </w:numPr>
              <w:rPr>
                <w:sz w:val="22"/>
                <w:szCs w:val="22"/>
              </w:rPr>
            </w:pPr>
            <w:r w:rsidRPr="004E5A68">
              <w:rPr>
                <w:b/>
                <w:sz w:val="22"/>
                <w:szCs w:val="22"/>
              </w:rPr>
              <w:t>Quelle dose prendre, et à quelle fréquence ?</w:t>
            </w:r>
          </w:p>
        </w:tc>
        <w:tc>
          <w:tcPr>
            <w:tcW w:w="1669" w:type="pct"/>
            <w:shd w:val="clear" w:color="auto" w:fill="auto"/>
          </w:tcPr>
          <w:p w:rsidR="00416E16" w:rsidRPr="004E5A68" w:rsidRDefault="00416E16" w:rsidP="009B5C13">
            <w:pPr>
              <w:keepNext/>
              <w:keepLines/>
              <w:widowControl w:val="0"/>
              <w:numPr>
                <w:ilvl w:val="12"/>
                <w:numId w:val="0"/>
              </w:numPr>
              <w:rPr>
                <w:sz w:val="22"/>
                <w:szCs w:val="22"/>
              </w:rPr>
            </w:pPr>
            <w:r w:rsidRPr="004E5A68">
              <w:rPr>
                <w:b/>
                <w:sz w:val="22"/>
                <w:szCs w:val="22"/>
              </w:rPr>
              <w:t>Remarques</w:t>
            </w:r>
          </w:p>
        </w:tc>
      </w:tr>
      <w:tr w:rsidR="00416E16" w:rsidRPr="004E5A68" w:rsidTr="009B5C13">
        <w:tc>
          <w:tcPr>
            <w:tcW w:w="1673"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Enfants, adolescents et adultes à partir de 2 ans, pesant 30 kg ou plus</w:t>
            </w:r>
          </w:p>
        </w:tc>
        <w:tc>
          <w:tcPr>
            <w:tcW w:w="1658"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40 mg une semaine sur deux</w:t>
            </w:r>
          </w:p>
        </w:tc>
        <w:tc>
          <w:tcPr>
            <w:tcW w:w="1669"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Sans objet</w:t>
            </w:r>
          </w:p>
        </w:tc>
      </w:tr>
      <w:tr w:rsidR="00416E16" w:rsidRPr="004E5A68" w:rsidTr="009B5C13">
        <w:tc>
          <w:tcPr>
            <w:tcW w:w="1673"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Enfants et adolescents à partir de 2 ans, pesant entre 10 kg et moins de 30 kg</w:t>
            </w:r>
          </w:p>
        </w:tc>
        <w:tc>
          <w:tcPr>
            <w:tcW w:w="1658"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 xml:space="preserve">20 mg une semaine sur deux </w:t>
            </w:r>
          </w:p>
        </w:tc>
        <w:tc>
          <w:tcPr>
            <w:tcW w:w="1669"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Sans objet</w:t>
            </w:r>
          </w:p>
        </w:tc>
      </w:tr>
    </w:tbl>
    <w:p w:rsidR="00416E16" w:rsidRPr="004E5A68" w:rsidRDefault="00416E16" w:rsidP="00416E16">
      <w:pPr>
        <w:keepNext/>
        <w:keepLines/>
        <w:widowControl w:val="0"/>
        <w:numPr>
          <w:ilvl w:val="12"/>
          <w:numId w:val="0"/>
        </w:numPr>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04"/>
        <w:gridCol w:w="3024"/>
      </w:tblGrid>
      <w:tr w:rsidR="00416E16" w:rsidRPr="004E5A68" w:rsidTr="009B5C13">
        <w:tc>
          <w:tcPr>
            <w:tcW w:w="5000" w:type="pct"/>
            <w:gridSpan w:val="3"/>
            <w:shd w:val="clear" w:color="auto" w:fill="auto"/>
          </w:tcPr>
          <w:p w:rsidR="00416E16" w:rsidRPr="004E5A68" w:rsidRDefault="00416E16" w:rsidP="009B5C13">
            <w:pPr>
              <w:keepNext/>
              <w:keepLines/>
              <w:widowControl w:val="0"/>
              <w:numPr>
                <w:ilvl w:val="12"/>
                <w:numId w:val="0"/>
              </w:numPr>
              <w:ind w:right="-2"/>
              <w:rPr>
                <w:b/>
                <w:sz w:val="22"/>
                <w:szCs w:val="22"/>
              </w:rPr>
            </w:pPr>
            <w:r w:rsidRPr="004E5A68">
              <w:rPr>
                <w:b/>
                <w:sz w:val="22"/>
                <w:szCs w:val="22"/>
              </w:rPr>
              <w:lastRenderedPageBreak/>
              <w:t>Arthrite liée à l'enthésite</w:t>
            </w:r>
          </w:p>
        </w:tc>
      </w:tr>
      <w:tr w:rsidR="00416E16" w:rsidRPr="004E5A68" w:rsidTr="009B5C13">
        <w:tc>
          <w:tcPr>
            <w:tcW w:w="1673"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Âge ou poids corporel</w:t>
            </w:r>
          </w:p>
        </w:tc>
        <w:tc>
          <w:tcPr>
            <w:tcW w:w="165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Quelle dose prendre, et à quelle fréquence ?</w:t>
            </w:r>
          </w:p>
        </w:tc>
        <w:tc>
          <w:tcPr>
            <w:tcW w:w="1669"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Remarques</w:t>
            </w:r>
          </w:p>
        </w:tc>
      </w:tr>
      <w:tr w:rsidR="00416E16" w:rsidRPr="004E5A68" w:rsidTr="009B5C13">
        <w:tc>
          <w:tcPr>
            <w:tcW w:w="1673"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Enfants, adolescents et adultes à partir de 6 ans, pesant 30 kg ou plus</w:t>
            </w:r>
          </w:p>
        </w:tc>
        <w:tc>
          <w:tcPr>
            <w:tcW w:w="165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 xml:space="preserve">40 mg une semaine sur deux </w:t>
            </w:r>
          </w:p>
        </w:tc>
        <w:tc>
          <w:tcPr>
            <w:tcW w:w="1669"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Sans objet</w:t>
            </w:r>
          </w:p>
        </w:tc>
      </w:tr>
      <w:tr w:rsidR="00416E16" w:rsidRPr="004E5A68" w:rsidTr="009B5C13">
        <w:tc>
          <w:tcPr>
            <w:tcW w:w="1673"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Enfants et adolescents à partir de 6 ans, pesant entre 15 kg et moins de 30 kg</w:t>
            </w:r>
          </w:p>
        </w:tc>
        <w:tc>
          <w:tcPr>
            <w:tcW w:w="165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20 mg une semaine sur deux</w:t>
            </w:r>
          </w:p>
        </w:tc>
        <w:tc>
          <w:tcPr>
            <w:tcW w:w="1669"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Sans objet</w:t>
            </w:r>
          </w:p>
        </w:tc>
      </w:tr>
    </w:tbl>
    <w:p w:rsidR="00416E16" w:rsidRPr="004E5A68" w:rsidRDefault="00416E16" w:rsidP="00416E16">
      <w:pPr>
        <w:keepNext/>
        <w:keepLines/>
        <w:widowControl w:val="0"/>
        <w:numPr>
          <w:ilvl w:val="12"/>
          <w:numId w:val="0"/>
        </w:numPr>
        <w:ind w:right="-2"/>
        <w:rPr>
          <w:sz w:val="22"/>
          <w:szCs w:val="22"/>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9"/>
        <w:gridCol w:w="3019"/>
      </w:tblGrid>
      <w:tr w:rsidR="00416E16" w:rsidRPr="004E5A68" w:rsidTr="009B5C13">
        <w:tc>
          <w:tcPr>
            <w:tcW w:w="5000" w:type="pct"/>
            <w:gridSpan w:val="3"/>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Psoriasis en plaques chez l’enfant et l’adolescent</w:t>
            </w:r>
          </w:p>
        </w:tc>
      </w:tr>
      <w:tr w:rsidR="00416E16" w:rsidRPr="004E5A68" w:rsidTr="009B5C13">
        <w:tc>
          <w:tcPr>
            <w:tcW w:w="166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Âge ou poids corporel</w:t>
            </w:r>
          </w:p>
        </w:tc>
        <w:tc>
          <w:tcPr>
            <w:tcW w:w="1666"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Quelle dose prendre, et à quelle fréquence ?</w:t>
            </w:r>
          </w:p>
        </w:tc>
        <w:tc>
          <w:tcPr>
            <w:tcW w:w="1666"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Remarques</w:t>
            </w:r>
          </w:p>
        </w:tc>
      </w:tr>
      <w:tr w:rsidR="00416E16" w:rsidRPr="004E5A68" w:rsidTr="009B5C13">
        <w:tc>
          <w:tcPr>
            <w:tcW w:w="166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Enfants et adolescents âgés de 4 à 17 ans et pesant 30 kg ou plus</w:t>
            </w:r>
          </w:p>
        </w:tc>
        <w:tc>
          <w:tcPr>
            <w:tcW w:w="1666" w:type="pct"/>
            <w:shd w:val="clear" w:color="auto" w:fill="auto"/>
          </w:tcPr>
          <w:p w:rsidR="00416E16" w:rsidRPr="004E5A68" w:rsidRDefault="00416E16" w:rsidP="009B5C13">
            <w:pPr>
              <w:keepNext/>
              <w:keepLines/>
              <w:widowControl w:val="0"/>
              <w:numPr>
                <w:ilvl w:val="12"/>
                <w:numId w:val="0"/>
              </w:numPr>
              <w:tabs>
                <w:tab w:val="left" w:pos="720"/>
              </w:tabs>
              <w:rPr>
                <w:sz w:val="22"/>
                <w:szCs w:val="22"/>
              </w:rPr>
            </w:pPr>
            <w:r w:rsidRPr="004E5A68">
              <w:rPr>
                <w:sz w:val="22"/>
                <w:szCs w:val="22"/>
              </w:rPr>
              <w:t>Dose initiale de 40 mg, suivie par 40 mg une semaine plus tard.</w:t>
            </w:r>
          </w:p>
          <w:p w:rsidR="00416E16" w:rsidRPr="004E5A68" w:rsidRDefault="00416E16" w:rsidP="009B5C13">
            <w:pPr>
              <w:keepNext/>
              <w:keepLines/>
              <w:widowControl w:val="0"/>
              <w:numPr>
                <w:ilvl w:val="12"/>
                <w:numId w:val="0"/>
              </w:numPr>
              <w:tabs>
                <w:tab w:val="left" w:pos="720"/>
              </w:tabs>
              <w:rPr>
                <w:sz w:val="22"/>
                <w:szCs w:val="22"/>
              </w:rPr>
            </w:pPr>
          </w:p>
          <w:p w:rsidR="00416E16" w:rsidRPr="004E5A68" w:rsidRDefault="00416E16" w:rsidP="009B5C13">
            <w:pPr>
              <w:keepNext/>
              <w:keepLines/>
              <w:widowControl w:val="0"/>
              <w:numPr>
                <w:ilvl w:val="12"/>
                <w:numId w:val="0"/>
              </w:numPr>
              <w:rPr>
                <w:sz w:val="22"/>
                <w:szCs w:val="22"/>
              </w:rPr>
            </w:pPr>
            <w:r w:rsidRPr="004E5A68">
              <w:rPr>
                <w:sz w:val="22"/>
                <w:szCs w:val="22"/>
              </w:rPr>
              <w:t>Ensuite, la dose habituelle est de 40 mg une semaine sur deux.</w:t>
            </w:r>
          </w:p>
        </w:tc>
        <w:tc>
          <w:tcPr>
            <w:tcW w:w="1666"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Sans objet</w:t>
            </w:r>
          </w:p>
        </w:tc>
      </w:tr>
      <w:tr w:rsidR="00416E16" w:rsidRPr="004E5A68" w:rsidTr="009B5C13">
        <w:tc>
          <w:tcPr>
            <w:tcW w:w="1668" w:type="pct"/>
            <w:tcBorders>
              <w:top w:val="single" w:sz="4" w:space="0" w:color="auto"/>
              <w:left w:val="single" w:sz="4" w:space="0" w:color="auto"/>
              <w:bottom w:val="single" w:sz="4" w:space="0" w:color="auto"/>
              <w:right w:val="single" w:sz="4" w:space="0" w:color="auto"/>
            </w:tcBorders>
            <w:hideMark/>
          </w:tcPr>
          <w:p w:rsidR="00416E16" w:rsidRPr="004E5A68" w:rsidRDefault="00416E16" w:rsidP="009B5C13">
            <w:pPr>
              <w:keepNext/>
              <w:keepLines/>
              <w:widowControl w:val="0"/>
              <w:numPr>
                <w:ilvl w:val="12"/>
                <w:numId w:val="0"/>
              </w:numPr>
              <w:tabs>
                <w:tab w:val="left" w:pos="720"/>
              </w:tabs>
              <w:ind w:right="-2"/>
              <w:rPr>
                <w:sz w:val="22"/>
                <w:szCs w:val="22"/>
              </w:rPr>
            </w:pPr>
            <w:r w:rsidRPr="004E5A68">
              <w:rPr>
                <w:sz w:val="22"/>
                <w:szCs w:val="22"/>
              </w:rPr>
              <w:t>Enfants et adolescents âgés de 4 à 17 ans, pesant entre 15 kg et moins de 30 kg</w:t>
            </w:r>
          </w:p>
        </w:tc>
        <w:tc>
          <w:tcPr>
            <w:tcW w:w="1666" w:type="pct"/>
            <w:tcBorders>
              <w:top w:val="single" w:sz="4" w:space="0" w:color="auto"/>
              <w:left w:val="single" w:sz="4" w:space="0" w:color="auto"/>
              <w:bottom w:val="single" w:sz="4" w:space="0" w:color="auto"/>
              <w:right w:val="single" w:sz="4" w:space="0" w:color="auto"/>
            </w:tcBorders>
          </w:tcPr>
          <w:p w:rsidR="00416E16" w:rsidRPr="004E5A68" w:rsidRDefault="00416E16" w:rsidP="009B5C13">
            <w:pPr>
              <w:keepNext/>
              <w:keepLines/>
              <w:widowControl w:val="0"/>
              <w:numPr>
                <w:ilvl w:val="12"/>
                <w:numId w:val="0"/>
              </w:numPr>
              <w:tabs>
                <w:tab w:val="left" w:pos="720"/>
              </w:tabs>
              <w:rPr>
                <w:sz w:val="22"/>
                <w:szCs w:val="22"/>
              </w:rPr>
            </w:pPr>
            <w:r w:rsidRPr="004E5A68">
              <w:rPr>
                <w:sz w:val="22"/>
                <w:szCs w:val="22"/>
              </w:rPr>
              <w:t>Dose initiale de 20 mg, suivie par 20 mg une semaine plus tard.</w:t>
            </w:r>
          </w:p>
          <w:p w:rsidR="00416E16" w:rsidRPr="004E5A68" w:rsidRDefault="00416E16" w:rsidP="009B5C13">
            <w:pPr>
              <w:keepNext/>
              <w:keepLines/>
              <w:widowControl w:val="0"/>
              <w:numPr>
                <w:ilvl w:val="12"/>
                <w:numId w:val="0"/>
              </w:numPr>
              <w:tabs>
                <w:tab w:val="left" w:pos="720"/>
              </w:tabs>
              <w:rPr>
                <w:sz w:val="22"/>
                <w:szCs w:val="22"/>
              </w:rPr>
            </w:pPr>
          </w:p>
          <w:p w:rsidR="00416E16" w:rsidRPr="004E5A68" w:rsidRDefault="00416E16" w:rsidP="009B5C13">
            <w:pPr>
              <w:keepNext/>
              <w:keepLines/>
              <w:widowControl w:val="0"/>
              <w:numPr>
                <w:ilvl w:val="12"/>
                <w:numId w:val="0"/>
              </w:numPr>
              <w:tabs>
                <w:tab w:val="left" w:pos="720"/>
              </w:tabs>
              <w:rPr>
                <w:sz w:val="22"/>
                <w:szCs w:val="22"/>
              </w:rPr>
            </w:pPr>
            <w:r w:rsidRPr="004E5A68">
              <w:rPr>
                <w:sz w:val="22"/>
                <w:szCs w:val="22"/>
              </w:rPr>
              <w:t>Ensuite, la dose habituelle est de 20 mg une semaine sur deux.</w:t>
            </w:r>
          </w:p>
        </w:tc>
        <w:tc>
          <w:tcPr>
            <w:tcW w:w="1666" w:type="pct"/>
            <w:tcBorders>
              <w:top w:val="single" w:sz="4" w:space="0" w:color="auto"/>
              <w:left w:val="single" w:sz="4" w:space="0" w:color="auto"/>
              <w:bottom w:val="single" w:sz="4" w:space="0" w:color="auto"/>
              <w:right w:val="single" w:sz="4" w:space="0" w:color="auto"/>
            </w:tcBorders>
          </w:tcPr>
          <w:p w:rsidR="00416E16" w:rsidRPr="004E5A68" w:rsidRDefault="00416E16" w:rsidP="009B5C13">
            <w:pPr>
              <w:keepNext/>
              <w:keepLines/>
              <w:widowControl w:val="0"/>
              <w:numPr>
                <w:ilvl w:val="12"/>
                <w:numId w:val="0"/>
              </w:numPr>
              <w:tabs>
                <w:tab w:val="left" w:pos="720"/>
              </w:tabs>
              <w:ind w:right="-2"/>
              <w:rPr>
                <w:sz w:val="22"/>
                <w:szCs w:val="22"/>
              </w:rPr>
            </w:pPr>
            <w:r w:rsidRPr="004E5A68">
              <w:rPr>
                <w:sz w:val="22"/>
                <w:szCs w:val="22"/>
              </w:rPr>
              <w:t>Sans objet</w:t>
            </w:r>
          </w:p>
        </w:tc>
      </w:tr>
    </w:tbl>
    <w:p w:rsidR="00416E16" w:rsidRPr="004E5A68" w:rsidRDefault="00416E16" w:rsidP="00416E16">
      <w:pPr>
        <w:keepNext/>
        <w:keepLines/>
        <w:widowControl w:val="0"/>
        <w:numPr>
          <w:ilvl w:val="12"/>
          <w:numId w:val="0"/>
        </w:numPr>
        <w:ind w:right="-2"/>
        <w:rPr>
          <w:sz w:val="22"/>
          <w:szCs w:val="22"/>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5"/>
        <w:gridCol w:w="3028"/>
      </w:tblGrid>
      <w:tr w:rsidR="00416E16" w:rsidRPr="004E5A68" w:rsidTr="009B5C13">
        <w:tc>
          <w:tcPr>
            <w:tcW w:w="5000" w:type="pct"/>
            <w:gridSpan w:val="3"/>
            <w:shd w:val="clear" w:color="auto" w:fill="auto"/>
          </w:tcPr>
          <w:p w:rsidR="00416E16" w:rsidRPr="004E5A68" w:rsidRDefault="00416E16" w:rsidP="009B5C13">
            <w:pPr>
              <w:keepNext/>
              <w:keepLines/>
              <w:widowControl w:val="0"/>
              <w:numPr>
                <w:ilvl w:val="12"/>
                <w:numId w:val="0"/>
              </w:numPr>
              <w:ind w:right="-2"/>
              <w:rPr>
                <w:b/>
                <w:sz w:val="22"/>
                <w:szCs w:val="22"/>
              </w:rPr>
            </w:pPr>
            <w:r w:rsidRPr="004E5A68">
              <w:rPr>
                <w:b/>
                <w:sz w:val="22"/>
                <w:szCs w:val="22"/>
              </w:rPr>
              <w:t>Hidradénite suppurée</w:t>
            </w:r>
          </w:p>
        </w:tc>
      </w:tr>
      <w:tr w:rsidR="00416E16" w:rsidRPr="004E5A68" w:rsidTr="009B5C13">
        <w:tc>
          <w:tcPr>
            <w:tcW w:w="1665"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Âge ou poids corporel</w:t>
            </w:r>
          </w:p>
        </w:tc>
        <w:tc>
          <w:tcPr>
            <w:tcW w:w="1664"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Quelle dose prendre, et à quelle fréquence ?</w:t>
            </w:r>
          </w:p>
        </w:tc>
        <w:tc>
          <w:tcPr>
            <w:tcW w:w="1671"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Remarques</w:t>
            </w:r>
          </w:p>
        </w:tc>
      </w:tr>
      <w:tr w:rsidR="00416E16" w:rsidRPr="004E5A68" w:rsidTr="009B5C13">
        <w:tc>
          <w:tcPr>
            <w:tcW w:w="1665" w:type="pct"/>
            <w:shd w:val="clear" w:color="auto" w:fill="auto"/>
          </w:tcPr>
          <w:p w:rsidR="00416E16" w:rsidRPr="004E5A68" w:rsidRDefault="00416E16" w:rsidP="009B5C13">
            <w:pPr>
              <w:keepNext/>
              <w:keepLines/>
              <w:widowControl w:val="0"/>
              <w:numPr>
                <w:ilvl w:val="12"/>
                <w:numId w:val="0"/>
              </w:numPr>
              <w:ind w:right="-2"/>
              <w:rPr>
                <w:b/>
                <w:sz w:val="22"/>
                <w:szCs w:val="22"/>
              </w:rPr>
            </w:pPr>
            <w:r w:rsidRPr="004E5A68">
              <w:rPr>
                <w:sz w:val="22"/>
                <w:szCs w:val="22"/>
              </w:rPr>
              <w:t>Adolescents âgés de 12 à 17 ans et pesant 30 kg ou plus</w:t>
            </w:r>
          </w:p>
        </w:tc>
        <w:tc>
          <w:tcPr>
            <w:tcW w:w="1664"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 xml:space="preserve">Dose initiale de 80 mg (en deux injections de 40 mg en une journée), suivie de 40 mg une semaine sur deux, commençant une semaine plus tard.  </w:t>
            </w:r>
          </w:p>
        </w:tc>
        <w:tc>
          <w:tcPr>
            <w:tcW w:w="1671" w:type="pct"/>
            <w:shd w:val="clear" w:color="auto" w:fill="auto"/>
          </w:tcPr>
          <w:p w:rsidR="00416E16" w:rsidRPr="004E5A68" w:rsidRDefault="00416E16" w:rsidP="009B5C13">
            <w:pPr>
              <w:keepNext/>
              <w:keepLines/>
              <w:widowControl w:val="0"/>
              <w:rPr>
                <w:sz w:val="22"/>
                <w:szCs w:val="22"/>
              </w:rPr>
            </w:pPr>
            <w:r w:rsidRPr="004E5A68">
              <w:rPr>
                <w:sz w:val="22"/>
                <w:szCs w:val="22"/>
              </w:rPr>
              <w:t>Si cette dose n’est pas assez efficace, votre médecin peut augmenter la fréquence d’administration à 40 mg toutes les semaines ou 80 mg une semaine sur deux.</w:t>
            </w:r>
          </w:p>
          <w:p w:rsidR="00416E16" w:rsidRPr="004E5A68" w:rsidRDefault="00416E16" w:rsidP="009B5C13">
            <w:pPr>
              <w:keepNext/>
              <w:keepLines/>
              <w:widowControl w:val="0"/>
              <w:rPr>
                <w:sz w:val="22"/>
                <w:szCs w:val="22"/>
              </w:rPr>
            </w:pPr>
            <w:r w:rsidRPr="004E5A68">
              <w:rPr>
                <w:sz w:val="22"/>
                <w:szCs w:val="22"/>
              </w:rPr>
              <w:t>Il est recommandé de nettoyer chaque jour les zones affectées avec un produit antiseptique.</w:t>
            </w:r>
          </w:p>
          <w:p w:rsidR="00416E16" w:rsidRPr="004E5A68" w:rsidRDefault="00416E16" w:rsidP="009B5C13">
            <w:pPr>
              <w:keepNext/>
              <w:keepLines/>
              <w:widowControl w:val="0"/>
              <w:rPr>
                <w:sz w:val="22"/>
                <w:szCs w:val="22"/>
              </w:rPr>
            </w:pPr>
          </w:p>
        </w:tc>
      </w:tr>
    </w:tbl>
    <w:p w:rsidR="00416E16" w:rsidRPr="004E5A68" w:rsidRDefault="00416E16" w:rsidP="00416E16">
      <w:pPr>
        <w:keepNext/>
        <w:keepLines/>
        <w:widowControl w:val="0"/>
        <w:numPr>
          <w:ilvl w:val="12"/>
          <w:numId w:val="0"/>
        </w:numPr>
        <w:ind w:right="-2"/>
        <w:rPr>
          <w:sz w:val="22"/>
          <w:szCs w:val="22"/>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24"/>
        <w:gridCol w:w="3013"/>
      </w:tblGrid>
      <w:tr w:rsidR="00416E16" w:rsidRPr="004E5A68" w:rsidTr="009B5C13">
        <w:tc>
          <w:tcPr>
            <w:tcW w:w="5000" w:type="pct"/>
            <w:gridSpan w:val="3"/>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lastRenderedPageBreak/>
              <w:t>Maladie de Crohn chez l’enfant et l’adolescent</w:t>
            </w:r>
          </w:p>
        </w:tc>
      </w:tr>
      <w:tr w:rsidR="00416E16" w:rsidRPr="004E5A68" w:rsidTr="009B5C13">
        <w:tc>
          <w:tcPr>
            <w:tcW w:w="166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Âge ou poids corporel</w:t>
            </w:r>
          </w:p>
        </w:tc>
        <w:tc>
          <w:tcPr>
            <w:tcW w:w="1669"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Quelle dose prendre, et à quelle fréquence ?</w:t>
            </w:r>
          </w:p>
        </w:tc>
        <w:tc>
          <w:tcPr>
            <w:tcW w:w="1664"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Remarques</w:t>
            </w:r>
          </w:p>
        </w:tc>
      </w:tr>
      <w:tr w:rsidR="00416E16" w:rsidRPr="004E5A68" w:rsidTr="009B5C13">
        <w:tc>
          <w:tcPr>
            <w:tcW w:w="166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Enfants</w:t>
            </w:r>
            <w:r>
              <w:rPr>
                <w:sz w:val="22"/>
                <w:szCs w:val="22"/>
              </w:rPr>
              <w:t xml:space="preserve"> et</w:t>
            </w:r>
            <w:r w:rsidRPr="004E5A68">
              <w:rPr>
                <w:sz w:val="22"/>
                <w:szCs w:val="22"/>
              </w:rPr>
              <w:t xml:space="preserve"> adolescents de 6 à 17 ans, pesant 40 kg ou plus</w:t>
            </w:r>
          </w:p>
        </w:tc>
        <w:tc>
          <w:tcPr>
            <w:tcW w:w="1669" w:type="pct"/>
            <w:shd w:val="clear" w:color="auto" w:fill="auto"/>
          </w:tcPr>
          <w:p w:rsidR="00416E16" w:rsidRPr="004E5A68" w:rsidRDefault="00416E16" w:rsidP="009B5C13">
            <w:pPr>
              <w:keepNext/>
              <w:keepLines/>
              <w:widowControl w:val="0"/>
              <w:rPr>
                <w:sz w:val="22"/>
                <w:szCs w:val="22"/>
              </w:rPr>
            </w:pPr>
            <w:r w:rsidRPr="004E5A68">
              <w:rPr>
                <w:sz w:val="22"/>
                <w:szCs w:val="22"/>
              </w:rPr>
              <w:t>Dose initiale de 80 mg (en deux injections de 40 mg en une journée), suivie de 40 mg deux semaines plus tard.</w:t>
            </w:r>
          </w:p>
          <w:p w:rsidR="00416E16" w:rsidRPr="004E5A68" w:rsidRDefault="00416E16" w:rsidP="009B5C13">
            <w:pPr>
              <w:keepNext/>
              <w:keepLines/>
              <w:widowControl w:val="0"/>
              <w:rPr>
                <w:sz w:val="22"/>
                <w:szCs w:val="22"/>
              </w:rPr>
            </w:pPr>
          </w:p>
          <w:p w:rsidR="00416E16" w:rsidRPr="004E5A68" w:rsidRDefault="00416E16" w:rsidP="009B5C13">
            <w:pPr>
              <w:keepNext/>
              <w:keepLines/>
              <w:widowControl w:val="0"/>
              <w:rPr>
                <w:sz w:val="22"/>
                <w:szCs w:val="22"/>
              </w:rPr>
            </w:pPr>
            <w:r w:rsidRPr="004E5A68">
              <w:rPr>
                <w:sz w:val="22"/>
                <w:szCs w:val="22"/>
              </w:rPr>
              <w:t>Si une réponse plus rapide est nécessaire, votre médecin pourra prescrire une dose initiale de 160 mg (en quatre injections de 40 mg en une journée, ou deux injections de 40 mg par jour sur deux jours consécutifs), suivie de 80 mg (en deux injections de 40 mg en une journée) deux semaines plus tard.</w:t>
            </w:r>
          </w:p>
          <w:p w:rsidR="00416E16" w:rsidRPr="004E5A68" w:rsidRDefault="00416E16" w:rsidP="009B5C13">
            <w:pPr>
              <w:keepNext/>
              <w:keepLines/>
              <w:widowControl w:val="0"/>
              <w:rPr>
                <w:sz w:val="22"/>
                <w:szCs w:val="22"/>
              </w:rPr>
            </w:pPr>
          </w:p>
          <w:p w:rsidR="00416E16" w:rsidRPr="004E5A68" w:rsidRDefault="00416E16" w:rsidP="009B5C13">
            <w:pPr>
              <w:keepNext/>
              <w:keepLines/>
              <w:widowControl w:val="0"/>
              <w:numPr>
                <w:ilvl w:val="12"/>
                <w:numId w:val="0"/>
              </w:numPr>
              <w:ind w:right="-2"/>
              <w:rPr>
                <w:sz w:val="22"/>
                <w:szCs w:val="22"/>
              </w:rPr>
            </w:pPr>
            <w:r w:rsidRPr="004E5A68">
              <w:rPr>
                <w:sz w:val="22"/>
                <w:szCs w:val="22"/>
              </w:rPr>
              <w:t>Ensuite, la dose habituelle est de 40 mg une semaine sur deux.</w:t>
            </w:r>
          </w:p>
        </w:tc>
        <w:tc>
          <w:tcPr>
            <w:tcW w:w="1664" w:type="pct"/>
            <w:shd w:val="clear" w:color="auto" w:fill="auto"/>
          </w:tcPr>
          <w:p w:rsidR="00416E16" w:rsidRPr="004E5A68" w:rsidRDefault="00416E16" w:rsidP="009B5C13">
            <w:pPr>
              <w:keepNext/>
              <w:keepLines/>
              <w:widowControl w:val="0"/>
              <w:rPr>
                <w:sz w:val="22"/>
                <w:szCs w:val="22"/>
              </w:rPr>
            </w:pPr>
            <w:r w:rsidRPr="004E5A68">
              <w:rPr>
                <w:sz w:val="22"/>
                <w:szCs w:val="22"/>
              </w:rPr>
              <w:t>Si cette dose n’est pas assez efficace, votre médecin peut augmenter la fréquence d’administration à 40 mg toutes les semaines ou 80 mg une semaine sur deux.</w:t>
            </w:r>
          </w:p>
          <w:p w:rsidR="00416E16" w:rsidRPr="004E5A68" w:rsidRDefault="00416E16" w:rsidP="009B5C13">
            <w:pPr>
              <w:keepNext/>
              <w:keepLines/>
              <w:widowControl w:val="0"/>
              <w:rPr>
                <w:sz w:val="22"/>
                <w:szCs w:val="22"/>
              </w:rPr>
            </w:pPr>
          </w:p>
        </w:tc>
      </w:tr>
      <w:tr w:rsidR="00416E16" w:rsidRPr="004E5A68" w:rsidTr="009B5C13">
        <w:tc>
          <w:tcPr>
            <w:tcW w:w="1668"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Enfants et adolescents âgés de 6 à 17 ans, pesant moins de 40 kg</w:t>
            </w:r>
          </w:p>
        </w:tc>
        <w:tc>
          <w:tcPr>
            <w:tcW w:w="1669" w:type="pct"/>
            <w:shd w:val="clear" w:color="auto" w:fill="auto"/>
          </w:tcPr>
          <w:p w:rsidR="00416E16" w:rsidRPr="004E5A68" w:rsidRDefault="00416E16" w:rsidP="009B5C13">
            <w:pPr>
              <w:keepNext/>
              <w:keepLines/>
              <w:widowControl w:val="0"/>
              <w:rPr>
                <w:sz w:val="22"/>
                <w:szCs w:val="22"/>
              </w:rPr>
            </w:pPr>
            <w:r w:rsidRPr="004E5A68">
              <w:rPr>
                <w:sz w:val="22"/>
                <w:szCs w:val="22"/>
              </w:rPr>
              <w:t xml:space="preserve">Dose initiale de 40 mg, suivie par 20 mg deux semaines plus tard. </w:t>
            </w:r>
          </w:p>
          <w:p w:rsidR="00416E16" w:rsidRPr="004E5A68" w:rsidRDefault="00416E16" w:rsidP="009B5C13">
            <w:pPr>
              <w:keepNext/>
              <w:keepLines/>
              <w:widowControl w:val="0"/>
              <w:rPr>
                <w:sz w:val="22"/>
                <w:szCs w:val="22"/>
              </w:rPr>
            </w:pPr>
          </w:p>
          <w:p w:rsidR="00416E16" w:rsidRPr="004E5A68" w:rsidRDefault="00416E16" w:rsidP="009B5C13">
            <w:pPr>
              <w:keepNext/>
              <w:keepLines/>
              <w:widowControl w:val="0"/>
              <w:rPr>
                <w:sz w:val="22"/>
                <w:szCs w:val="22"/>
              </w:rPr>
            </w:pPr>
            <w:r w:rsidRPr="004E5A68">
              <w:rPr>
                <w:sz w:val="22"/>
                <w:szCs w:val="22"/>
              </w:rPr>
              <w:t>Si une réponse plus rapide est nécessaire, votre médecin pourra prescrire une première dose de 80 mg (en deux injections de 40 mg en une journée), suivie de 40 mg deux semaines plus tard.</w:t>
            </w:r>
          </w:p>
          <w:p w:rsidR="00416E16" w:rsidRPr="004E5A68" w:rsidRDefault="00416E16" w:rsidP="009B5C13">
            <w:pPr>
              <w:keepNext/>
              <w:keepLines/>
              <w:widowControl w:val="0"/>
              <w:rPr>
                <w:sz w:val="22"/>
                <w:szCs w:val="22"/>
              </w:rPr>
            </w:pPr>
          </w:p>
          <w:p w:rsidR="00416E16" w:rsidRPr="004E5A68" w:rsidRDefault="00416E16" w:rsidP="009B5C13">
            <w:pPr>
              <w:keepNext/>
              <w:keepLines/>
              <w:widowControl w:val="0"/>
              <w:numPr>
                <w:ilvl w:val="12"/>
                <w:numId w:val="0"/>
              </w:numPr>
              <w:ind w:right="-2"/>
              <w:rPr>
                <w:sz w:val="22"/>
                <w:szCs w:val="22"/>
              </w:rPr>
            </w:pPr>
            <w:r w:rsidRPr="004E5A68">
              <w:rPr>
                <w:sz w:val="22"/>
                <w:szCs w:val="22"/>
              </w:rPr>
              <w:t>Ensuite, la dose habituelle est de 20 mg une semaine sur deux.</w:t>
            </w:r>
          </w:p>
        </w:tc>
        <w:tc>
          <w:tcPr>
            <w:tcW w:w="1664" w:type="pct"/>
            <w:shd w:val="clear" w:color="auto" w:fill="auto"/>
          </w:tcPr>
          <w:p w:rsidR="00416E16" w:rsidRPr="004E5A68" w:rsidRDefault="00416E16" w:rsidP="009B5C13">
            <w:pPr>
              <w:keepNext/>
              <w:keepLines/>
              <w:widowControl w:val="0"/>
              <w:rPr>
                <w:sz w:val="22"/>
                <w:szCs w:val="22"/>
              </w:rPr>
            </w:pPr>
            <w:r w:rsidRPr="004E5A68">
              <w:rPr>
                <w:sz w:val="22"/>
                <w:szCs w:val="22"/>
              </w:rPr>
              <w:t>Si cette dose n’est pas assez efficace, votre médecin peut augmenter la fréquence d’administration à 20 mg toutes les semaines.</w:t>
            </w:r>
          </w:p>
          <w:p w:rsidR="00416E16" w:rsidRPr="004E5A68" w:rsidRDefault="00416E16" w:rsidP="009B5C13">
            <w:pPr>
              <w:keepNext/>
              <w:keepLines/>
              <w:widowControl w:val="0"/>
              <w:numPr>
                <w:ilvl w:val="12"/>
                <w:numId w:val="0"/>
              </w:numPr>
              <w:ind w:right="-2"/>
              <w:rPr>
                <w:sz w:val="22"/>
                <w:szCs w:val="22"/>
              </w:rPr>
            </w:pPr>
          </w:p>
        </w:tc>
      </w:tr>
    </w:tbl>
    <w:p w:rsidR="00416E16" w:rsidRDefault="00416E16" w:rsidP="00416E16">
      <w:pPr>
        <w:keepNext/>
        <w:keepLines/>
        <w:widowControl w:val="0"/>
        <w:numPr>
          <w:ilvl w:val="12"/>
          <w:numId w:val="0"/>
        </w:numPr>
        <w:ind w:right="-2"/>
        <w:rPr>
          <w:sz w:val="22"/>
          <w:szCs w:val="22"/>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2"/>
        <w:gridCol w:w="3017"/>
      </w:tblGrid>
      <w:tr w:rsidR="00416E16" w:rsidRPr="007959DA" w:rsidTr="009B5C13">
        <w:tc>
          <w:tcPr>
            <w:tcW w:w="9060" w:type="dxa"/>
            <w:gridSpan w:val="3"/>
            <w:tcBorders>
              <w:top w:val="single" w:sz="4" w:space="0" w:color="auto"/>
              <w:left w:val="single" w:sz="4" w:space="0" w:color="auto"/>
              <w:bottom w:val="single" w:sz="4" w:space="0" w:color="auto"/>
              <w:right w:val="single" w:sz="4" w:space="0" w:color="auto"/>
            </w:tcBorders>
            <w:hideMark/>
          </w:tcPr>
          <w:p w:rsidR="00416E16" w:rsidRPr="007239B1" w:rsidRDefault="00416E16" w:rsidP="009B5C13">
            <w:pPr>
              <w:keepNext/>
              <w:keepLines/>
              <w:widowControl w:val="0"/>
              <w:numPr>
                <w:ilvl w:val="12"/>
                <w:numId w:val="0"/>
              </w:numPr>
              <w:tabs>
                <w:tab w:val="left" w:pos="720"/>
              </w:tabs>
              <w:ind w:right="-2"/>
              <w:rPr>
                <w:sz w:val="22"/>
                <w:szCs w:val="22"/>
              </w:rPr>
            </w:pPr>
            <w:r w:rsidRPr="007239B1">
              <w:rPr>
                <w:b/>
                <w:sz w:val="22"/>
                <w:szCs w:val="22"/>
              </w:rPr>
              <w:lastRenderedPageBreak/>
              <w:t xml:space="preserve">Rectocolite hémorragique </w:t>
            </w:r>
            <w:r w:rsidRPr="007959DA">
              <w:rPr>
                <w:b/>
                <w:sz w:val="22"/>
                <w:szCs w:val="22"/>
              </w:rPr>
              <w:t>chez l’enfant et l’adolescent</w:t>
            </w:r>
          </w:p>
        </w:tc>
      </w:tr>
      <w:tr w:rsidR="00416E16" w:rsidRPr="007959DA" w:rsidTr="009B5C13">
        <w:tc>
          <w:tcPr>
            <w:tcW w:w="3021" w:type="dxa"/>
            <w:tcBorders>
              <w:top w:val="single" w:sz="4" w:space="0" w:color="auto"/>
              <w:left w:val="single" w:sz="4" w:space="0" w:color="auto"/>
              <w:bottom w:val="single" w:sz="4" w:space="0" w:color="auto"/>
              <w:right w:val="single" w:sz="4" w:space="0" w:color="auto"/>
            </w:tcBorders>
            <w:hideMark/>
          </w:tcPr>
          <w:p w:rsidR="00416E16" w:rsidRPr="007239B1" w:rsidRDefault="00416E16" w:rsidP="009B5C13">
            <w:pPr>
              <w:keepNext/>
              <w:keepLines/>
              <w:widowControl w:val="0"/>
              <w:numPr>
                <w:ilvl w:val="12"/>
                <w:numId w:val="0"/>
              </w:numPr>
              <w:tabs>
                <w:tab w:val="left" w:pos="720"/>
              </w:tabs>
              <w:ind w:right="-2"/>
              <w:rPr>
                <w:sz w:val="22"/>
                <w:szCs w:val="22"/>
              </w:rPr>
            </w:pPr>
            <w:r w:rsidRPr="004E5A68">
              <w:rPr>
                <w:b/>
                <w:sz w:val="22"/>
                <w:szCs w:val="22"/>
              </w:rPr>
              <w:t>Âge ou poids corporel</w:t>
            </w:r>
          </w:p>
        </w:tc>
        <w:tc>
          <w:tcPr>
            <w:tcW w:w="3022" w:type="dxa"/>
            <w:tcBorders>
              <w:top w:val="single" w:sz="4" w:space="0" w:color="auto"/>
              <w:left w:val="single" w:sz="4" w:space="0" w:color="auto"/>
              <w:bottom w:val="single" w:sz="4" w:space="0" w:color="auto"/>
              <w:right w:val="single" w:sz="4" w:space="0" w:color="auto"/>
            </w:tcBorders>
            <w:hideMark/>
          </w:tcPr>
          <w:p w:rsidR="00416E16" w:rsidRPr="007239B1" w:rsidRDefault="00416E16" w:rsidP="009B5C13">
            <w:pPr>
              <w:keepNext/>
              <w:keepLines/>
              <w:widowControl w:val="0"/>
              <w:numPr>
                <w:ilvl w:val="12"/>
                <w:numId w:val="0"/>
              </w:numPr>
              <w:tabs>
                <w:tab w:val="left" w:pos="720"/>
              </w:tabs>
              <w:ind w:right="-2"/>
              <w:rPr>
                <w:sz w:val="22"/>
                <w:szCs w:val="22"/>
              </w:rPr>
            </w:pPr>
            <w:r w:rsidRPr="004E5A68">
              <w:rPr>
                <w:b/>
                <w:sz w:val="22"/>
                <w:szCs w:val="22"/>
              </w:rPr>
              <w:t>Quelle dose prendre, et à quelle fréquence ?</w:t>
            </w:r>
          </w:p>
        </w:tc>
        <w:tc>
          <w:tcPr>
            <w:tcW w:w="3017" w:type="dxa"/>
            <w:tcBorders>
              <w:top w:val="single" w:sz="4" w:space="0" w:color="auto"/>
              <w:left w:val="single" w:sz="4" w:space="0" w:color="auto"/>
              <w:bottom w:val="single" w:sz="4" w:space="0" w:color="auto"/>
              <w:right w:val="single" w:sz="4" w:space="0" w:color="auto"/>
            </w:tcBorders>
            <w:hideMark/>
          </w:tcPr>
          <w:p w:rsidR="00416E16" w:rsidRPr="007239B1" w:rsidRDefault="00416E16" w:rsidP="009B5C13">
            <w:pPr>
              <w:keepNext/>
              <w:keepLines/>
              <w:widowControl w:val="0"/>
              <w:numPr>
                <w:ilvl w:val="12"/>
                <w:numId w:val="0"/>
              </w:numPr>
              <w:tabs>
                <w:tab w:val="left" w:pos="720"/>
              </w:tabs>
              <w:ind w:right="-2"/>
              <w:rPr>
                <w:sz w:val="22"/>
                <w:szCs w:val="22"/>
              </w:rPr>
            </w:pPr>
            <w:r w:rsidRPr="004E5A68">
              <w:rPr>
                <w:b/>
                <w:sz w:val="22"/>
                <w:szCs w:val="22"/>
              </w:rPr>
              <w:t>Remarques</w:t>
            </w:r>
          </w:p>
        </w:tc>
      </w:tr>
      <w:tr w:rsidR="00416E16" w:rsidRPr="007959DA" w:rsidTr="009B5C13">
        <w:tc>
          <w:tcPr>
            <w:tcW w:w="3021" w:type="dxa"/>
            <w:tcBorders>
              <w:top w:val="single" w:sz="4" w:space="0" w:color="auto"/>
              <w:left w:val="single" w:sz="4" w:space="0" w:color="auto"/>
              <w:bottom w:val="single" w:sz="4" w:space="0" w:color="auto"/>
              <w:right w:val="single" w:sz="4" w:space="0" w:color="auto"/>
            </w:tcBorders>
          </w:tcPr>
          <w:p w:rsidR="00416E16" w:rsidRPr="007239B1" w:rsidRDefault="00416E16" w:rsidP="009B5C13">
            <w:pPr>
              <w:keepNext/>
              <w:keepLines/>
              <w:widowControl w:val="0"/>
              <w:numPr>
                <w:ilvl w:val="12"/>
                <w:numId w:val="0"/>
              </w:numPr>
              <w:tabs>
                <w:tab w:val="left" w:pos="720"/>
              </w:tabs>
              <w:ind w:right="-2"/>
              <w:rPr>
                <w:sz w:val="22"/>
                <w:szCs w:val="22"/>
              </w:rPr>
            </w:pPr>
            <w:r w:rsidRPr="004E5A68">
              <w:rPr>
                <w:sz w:val="22"/>
                <w:szCs w:val="22"/>
              </w:rPr>
              <w:t>Enfants</w:t>
            </w:r>
            <w:r>
              <w:rPr>
                <w:sz w:val="22"/>
                <w:szCs w:val="22"/>
              </w:rPr>
              <w:t xml:space="preserve"> et</w:t>
            </w:r>
            <w:r w:rsidRPr="004E5A68">
              <w:rPr>
                <w:sz w:val="22"/>
                <w:szCs w:val="22"/>
              </w:rPr>
              <w:t xml:space="preserve"> adolescents de 6 à 17 ans, pesant 40 kg ou plus</w:t>
            </w:r>
            <w:r w:rsidRPr="00D25735">
              <w:rPr>
                <w:sz w:val="22"/>
                <w:szCs w:val="22"/>
              </w:rPr>
              <w:t xml:space="preserve"> </w:t>
            </w:r>
          </w:p>
          <w:p w:rsidR="00416E16" w:rsidRPr="007239B1" w:rsidRDefault="00416E16" w:rsidP="009B5C13">
            <w:pPr>
              <w:keepNext/>
              <w:keepLines/>
              <w:widowControl w:val="0"/>
              <w:numPr>
                <w:ilvl w:val="12"/>
                <w:numId w:val="0"/>
              </w:numPr>
              <w:tabs>
                <w:tab w:val="left" w:pos="720"/>
              </w:tabs>
              <w:ind w:right="-2"/>
              <w:rPr>
                <w:sz w:val="22"/>
                <w:szCs w:val="22"/>
              </w:rPr>
            </w:pPr>
          </w:p>
        </w:tc>
        <w:tc>
          <w:tcPr>
            <w:tcW w:w="3022" w:type="dxa"/>
            <w:tcBorders>
              <w:top w:val="single" w:sz="4" w:space="0" w:color="auto"/>
              <w:left w:val="single" w:sz="4" w:space="0" w:color="auto"/>
              <w:bottom w:val="single" w:sz="4" w:space="0" w:color="auto"/>
              <w:right w:val="single" w:sz="4" w:space="0" w:color="auto"/>
            </w:tcBorders>
          </w:tcPr>
          <w:p w:rsidR="00416E16" w:rsidRPr="004E5A68" w:rsidRDefault="00416E16" w:rsidP="009B5C13">
            <w:pPr>
              <w:keepNext/>
              <w:keepLines/>
              <w:widowControl w:val="0"/>
              <w:rPr>
                <w:sz w:val="22"/>
                <w:szCs w:val="22"/>
              </w:rPr>
            </w:pPr>
            <w:r w:rsidRPr="004E5A68">
              <w:rPr>
                <w:sz w:val="22"/>
                <w:szCs w:val="22"/>
              </w:rPr>
              <w:t xml:space="preserve">Dose initiale de </w:t>
            </w:r>
            <w:r>
              <w:rPr>
                <w:sz w:val="22"/>
                <w:szCs w:val="22"/>
              </w:rPr>
              <w:t>160</w:t>
            </w:r>
            <w:r w:rsidRPr="004E5A68">
              <w:rPr>
                <w:sz w:val="22"/>
                <w:szCs w:val="22"/>
              </w:rPr>
              <w:t> mg (en quatre injections de 40 mg en une journée, ou deux injections de 40 mg par jour sur deux jours consécutifs), suivie de 80 mg (en deux injections de 40 mg en une journée) deux semaines plus tard</w:t>
            </w:r>
            <w:r>
              <w:rPr>
                <w:sz w:val="22"/>
                <w:szCs w:val="22"/>
              </w:rPr>
              <w:t>.</w:t>
            </w:r>
          </w:p>
          <w:p w:rsidR="00416E16" w:rsidRPr="004E5A68" w:rsidRDefault="00416E16" w:rsidP="009B5C13">
            <w:pPr>
              <w:keepNext/>
              <w:keepLines/>
              <w:widowControl w:val="0"/>
              <w:rPr>
                <w:sz w:val="22"/>
                <w:szCs w:val="22"/>
              </w:rPr>
            </w:pPr>
          </w:p>
          <w:p w:rsidR="00416E16" w:rsidRPr="007239B1" w:rsidRDefault="00416E16" w:rsidP="009B5C13">
            <w:pPr>
              <w:keepNext/>
              <w:keepLines/>
              <w:widowControl w:val="0"/>
              <w:numPr>
                <w:ilvl w:val="12"/>
                <w:numId w:val="0"/>
              </w:numPr>
              <w:tabs>
                <w:tab w:val="left" w:pos="720"/>
              </w:tabs>
              <w:ind w:right="-2"/>
              <w:rPr>
                <w:sz w:val="22"/>
                <w:szCs w:val="22"/>
              </w:rPr>
            </w:pPr>
            <w:r w:rsidRPr="004E5A68">
              <w:rPr>
                <w:sz w:val="22"/>
                <w:szCs w:val="22"/>
              </w:rPr>
              <w:t xml:space="preserve">Ensuite, la dose habituelle est de </w:t>
            </w:r>
            <w:r>
              <w:rPr>
                <w:sz w:val="22"/>
                <w:szCs w:val="22"/>
              </w:rPr>
              <w:t>80</w:t>
            </w:r>
            <w:r w:rsidRPr="004E5A68">
              <w:rPr>
                <w:sz w:val="22"/>
                <w:szCs w:val="22"/>
              </w:rPr>
              <w:t> mg une semaine sur deux.</w:t>
            </w:r>
          </w:p>
        </w:tc>
        <w:tc>
          <w:tcPr>
            <w:tcW w:w="3017" w:type="dxa"/>
            <w:tcBorders>
              <w:top w:val="single" w:sz="4" w:space="0" w:color="auto"/>
              <w:left w:val="single" w:sz="4" w:space="0" w:color="auto"/>
              <w:bottom w:val="single" w:sz="4" w:space="0" w:color="auto"/>
              <w:right w:val="single" w:sz="4" w:space="0" w:color="auto"/>
            </w:tcBorders>
          </w:tcPr>
          <w:p w:rsidR="00416E16" w:rsidRPr="007239B1" w:rsidRDefault="00416E16" w:rsidP="009B5C13">
            <w:pPr>
              <w:keepNext/>
              <w:keepLines/>
              <w:widowControl w:val="0"/>
              <w:rPr>
                <w:sz w:val="22"/>
                <w:szCs w:val="22"/>
              </w:rPr>
            </w:pPr>
            <w:r w:rsidRPr="00D25735">
              <w:rPr>
                <w:noProof/>
                <w:sz w:val="22"/>
                <w:szCs w:val="22"/>
              </w:rPr>
              <w:t>Les patients atteignant l’âge de 18 ans alors qu’ils reçoivent une dose de 80 mg toutes les deux</w:t>
            </w:r>
            <w:r>
              <w:rPr>
                <w:noProof/>
                <w:sz w:val="22"/>
                <w:szCs w:val="22"/>
              </w:rPr>
              <w:t xml:space="preserve"> </w:t>
            </w:r>
            <w:r w:rsidRPr="00D25735">
              <w:rPr>
                <w:noProof/>
                <w:sz w:val="22"/>
                <w:szCs w:val="22"/>
              </w:rPr>
              <w:t>semaines doivent poursuivre leur traitement à la dose prescrite.</w:t>
            </w:r>
          </w:p>
        </w:tc>
      </w:tr>
      <w:tr w:rsidR="00416E16" w:rsidRPr="007959DA" w:rsidTr="009B5C13">
        <w:tc>
          <w:tcPr>
            <w:tcW w:w="3021" w:type="dxa"/>
            <w:tcBorders>
              <w:top w:val="single" w:sz="4" w:space="0" w:color="auto"/>
              <w:left w:val="single" w:sz="4" w:space="0" w:color="auto"/>
              <w:bottom w:val="single" w:sz="4" w:space="0" w:color="auto"/>
              <w:right w:val="single" w:sz="4" w:space="0" w:color="auto"/>
            </w:tcBorders>
            <w:hideMark/>
          </w:tcPr>
          <w:p w:rsidR="00416E16" w:rsidRPr="007239B1" w:rsidRDefault="00416E16" w:rsidP="009B5C13">
            <w:pPr>
              <w:keepNext/>
              <w:keepLines/>
              <w:widowControl w:val="0"/>
              <w:numPr>
                <w:ilvl w:val="12"/>
                <w:numId w:val="0"/>
              </w:numPr>
              <w:tabs>
                <w:tab w:val="left" w:pos="720"/>
              </w:tabs>
              <w:ind w:right="-2"/>
              <w:rPr>
                <w:sz w:val="22"/>
                <w:szCs w:val="22"/>
              </w:rPr>
            </w:pPr>
            <w:r w:rsidRPr="004E5A68">
              <w:rPr>
                <w:sz w:val="22"/>
                <w:szCs w:val="22"/>
              </w:rPr>
              <w:t>Enfants et adolescents âgés de 6 à 17 ans, pesant moins de 40 kg</w:t>
            </w:r>
          </w:p>
        </w:tc>
        <w:tc>
          <w:tcPr>
            <w:tcW w:w="3022" w:type="dxa"/>
            <w:tcBorders>
              <w:top w:val="single" w:sz="4" w:space="0" w:color="auto"/>
              <w:left w:val="single" w:sz="4" w:space="0" w:color="auto"/>
              <w:bottom w:val="single" w:sz="4" w:space="0" w:color="auto"/>
              <w:right w:val="single" w:sz="4" w:space="0" w:color="auto"/>
            </w:tcBorders>
          </w:tcPr>
          <w:p w:rsidR="00416E16" w:rsidRDefault="00416E16" w:rsidP="009B5C13">
            <w:pPr>
              <w:keepNext/>
              <w:keepLines/>
              <w:widowControl w:val="0"/>
              <w:numPr>
                <w:ilvl w:val="12"/>
                <w:numId w:val="0"/>
              </w:numPr>
              <w:tabs>
                <w:tab w:val="left" w:pos="720"/>
              </w:tabs>
              <w:ind w:right="-2"/>
              <w:rPr>
                <w:sz w:val="22"/>
                <w:szCs w:val="22"/>
              </w:rPr>
            </w:pPr>
            <w:r w:rsidRPr="004E5A68">
              <w:rPr>
                <w:sz w:val="22"/>
                <w:szCs w:val="22"/>
              </w:rPr>
              <w:t>Dose initiale de 80 mg (en deux injections de 40 mg en une journée), suivie de 40 mg deux semaine</w:t>
            </w:r>
            <w:r>
              <w:rPr>
                <w:sz w:val="22"/>
                <w:szCs w:val="22"/>
              </w:rPr>
              <w:t>s</w:t>
            </w:r>
            <w:r w:rsidRPr="004E5A68">
              <w:rPr>
                <w:sz w:val="22"/>
                <w:szCs w:val="22"/>
              </w:rPr>
              <w:t xml:space="preserve"> plus tard.  </w:t>
            </w:r>
          </w:p>
          <w:p w:rsidR="00416E16" w:rsidRPr="007239B1" w:rsidRDefault="00416E16" w:rsidP="009B5C13">
            <w:pPr>
              <w:keepNext/>
              <w:keepLines/>
              <w:widowControl w:val="0"/>
              <w:numPr>
                <w:ilvl w:val="12"/>
                <w:numId w:val="0"/>
              </w:numPr>
              <w:tabs>
                <w:tab w:val="left" w:pos="720"/>
              </w:tabs>
              <w:ind w:right="-2"/>
              <w:rPr>
                <w:sz w:val="22"/>
                <w:szCs w:val="22"/>
                <w:highlight w:val="yellow"/>
              </w:rPr>
            </w:pPr>
          </w:p>
          <w:p w:rsidR="00416E16" w:rsidRPr="007239B1" w:rsidRDefault="00416E16" w:rsidP="009B5C13">
            <w:pPr>
              <w:keepNext/>
              <w:keepLines/>
              <w:widowControl w:val="0"/>
              <w:numPr>
                <w:ilvl w:val="12"/>
                <w:numId w:val="0"/>
              </w:numPr>
              <w:tabs>
                <w:tab w:val="left" w:pos="720"/>
              </w:tabs>
              <w:ind w:right="-2"/>
              <w:rPr>
                <w:sz w:val="22"/>
                <w:szCs w:val="22"/>
                <w:highlight w:val="yellow"/>
              </w:rPr>
            </w:pPr>
            <w:r w:rsidRPr="004E5A68">
              <w:rPr>
                <w:sz w:val="22"/>
                <w:szCs w:val="22"/>
              </w:rPr>
              <w:t xml:space="preserve">Ensuite, la dose habituelle est de </w:t>
            </w:r>
            <w:r>
              <w:rPr>
                <w:sz w:val="22"/>
                <w:szCs w:val="22"/>
              </w:rPr>
              <w:t>4</w:t>
            </w:r>
            <w:r w:rsidRPr="004E5A68">
              <w:rPr>
                <w:sz w:val="22"/>
                <w:szCs w:val="22"/>
              </w:rPr>
              <w:t>0 mg une semaine sur deux.</w:t>
            </w:r>
          </w:p>
        </w:tc>
        <w:tc>
          <w:tcPr>
            <w:tcW w:w="3017" w:type="dxa"/>
            <w:tcBorders>
              <w:top w:val="single" w:sz="4" w:space="0" w:color="auto"/>
              <w:left w:val="single" w:sz="4" w:space="0" w:color="auto"/>
              <w:bottom w:val="single" w:sz="4" w:space="0" w:color="auto"/>
              <w:right w:val="single" w:sz="4" w:space="0" w:color="auto"/>
            </w:tcBorders>
          </w:tcPr>
          <w:p w:rsidR="00416E16" w:rsidRPr="007239B1" w:rsidRDefault="00416E16" w:rsidP="009B5C13">
            <w:pPr>
              <w:keepNext/>
              <w:keepLines/>
              <w:widowControl w:val="0"/>
              <w:numPr>
                <w:ilvl w:val="12"/>
                <w:numId w:val="0"/>
              </w:numPr>
              <w:tabs>
                <w:tab w:val="left" w:pos="720"/>
              </w:tabs>
              <w:ind w:right="-2"/>
              <w:rPr>
                <w:sz w:val="22"/>
                <w:szCs w:val="22"/>
                <w:highlight w:val="yellow"/>
              </w:rPr>
            </w:pPr>
            <w:r w:rsidRPr="00D25735">
              <w:rPr>
                <w:noProof/>
                <w:sz w:val="22"/>
                <w:szCs w:val="22"/>
              </w:rPr>
              <w:t xml:space="preserve">Les patients atteignant l’âge de 18 ans alors qu’ils reçoivent une dose de </w:t>
            </w:r>
            <w:r>
              <w:rPr>
                <w:noProof/>
                <w:sz w:val="22"/>
                <w:szCs w:val="22"/>
              </w:rPr>
              <w:t>4</w:t>
            </w:r>
            <w:r w:rsidRPr="00D25735">
              <w:rPr>
                <w:noProof/>
                <w:sz w:val="22"/>
                <w:szCs w:val="22"/>
              </w:rPr>
              <w:t>0 mg toutes les deux</w:t>
            </w:r>
            <w:r>
              <w:rPr>
                <w:noProof/>
                <w:sz w:val="22"/>
                <w:szCs w:val="22"/>
              </w:rPr>
              <w:t xml:space="preserve"> </w:t>
            </w:r>
            <w:r w:rsidRPr="00D25735">
              <w:rPr>
                <w:noProof/>
                <w:sz w:val="22"/>
                <w:szCs w:val="22"/>
              </w:rPr>
              <w:t>semaines doivent poursuivre leur traitement à la dose prescrite.</w:t>
            </w:r>
          </w:p>
        </w:tc>
      </w:tr>
    </w:tbl>
    <w:p w:rsidR="00416E16" w:rsidRDefault="00416E16" w:rsidP="00416E16">
      <w:pPr>
        <w:keepNext/>
        <w:keepLines/>
        <w:widowControl w:val="0"/>
        <w:numPr>
          <w:ilvl w:val="12"/>
          <w:numId w:val="0"/>
        </w:numPr>
        <w:ind w:right="-2"/>
        <w:rPr>
          <w:sz w:val="22"/>
          <w:szCs w:val="22"/>
          <w:highlight w:val="green"/>
        </w:rPr>
      </w:pPr>
    </w:p>
    <w:p w:rsidR="00416E16" w:rsidRPr="004E5A68" w:rsidRDefault="00416E16" w:rsidP="00416E16">
      <w:pPr>
        <w:keepNext/>
        <w:keepLines/>
        <w:widowControl w:val="0"/>
        <w:numPr>
          <w:ilvl w:val="12"/>
          <w:numId w:val="0"/>
        </w:numPr>
        <w:ind w:right="-2"/>
        <w:rPr>
          <w:sz w:val="22"/>
          <w:szCs w:val="22"/>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06"/>
        <w:gridCol w:w="3037"/>
      </w:tblGrid>
      <w:tr w:rsidR="00416E16" w:rsidRPr="004E5A68" w:rsidTr="009B5C13">
        <w:tc>
          <w:tcPr>
            <w:tcW w:w="5000" w:type="pct"/>
            <w:gridSpan w:val="3"/>
            <w:shd w:val="clear" w:color="auto" w:fill="auto"/>
          </w:tcPr>
          <w:p w:rsidR="00416E16" w:rsidRPr="004E5A68" w:rsidRDefault="00416E16" w:rsidP="009B5C13">
            <w:pPr>
              <w:keepNext/>
              <w:keepLines/>
              <w:widowControl w:val="0"/>
              <w:numPr>
                <w:ilvl w:val="12"/>
                <w:numId w:val="0"/>
              </w:numPr>
              <w:ind w:right="-2"/>
              <w:rPr>
                <w:b/>
                <w:sz w:val="22"/>
                <w:szCs w:val="22"/>
              </w:rPr>
            </w:pPr>
            <w:r w:rsidRPr="004E5A68">
              <w:rPr>
                <w:b/>
                <w:sz w:val="22"/>
                <w:szCs w:val="22"/>
              </w:rPr>
              <w:t>Uvéite chez l’enfant et l’adolescent</w:t>
            </w:r>
          </w:p>
        </w:tc>
      </w:tr>
      <w:tr w:rsidR="00416E16" w:rsidRPr="004E5A68" w:rsidTr="009B5C13">
        <w:tc>
          <w:tcPr>
            <w:tcW w:w="1665"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b/>
                <w:sz w:val="22"/>
                <w:szCs w:val="22"/>
              </w:rPr>
              <w:t>Âge ou poids corporel</w:t>
            </w:r>
          </w:p>
        </w:tc>
        <w:tc>
          <w:tcPr>
            <w:tcW w:w="1659" w:type="pct"/>
            <w:shd w:val="clear" w:color="auto" w:fill="auto"/>
          </w:tcPr>
          <w:p w:rsidR="00416E16" w:rsidRPr="004E5A68" w:rsidRDefault="00416E16" w:rsidP="009B5C13">
            <w:pPr>
              <w:keepNext/>
              <w:keepLines/>
              <w:widowControl w:val="0"/>
              <w:tabs>
                <w:tab w:val="left" w:pos="0"/>
              </w:tabs>
              <w:rPr>
                <w:sz w:val="22"/>
                <w:szCs w:val="22"/>
              </w:rPr>
            </w:pPr>
            <w:r w:rsidRPr="004E5A68">
              <w:rPr>
                <w:b/>
                <w:sz w:val="22"/>
                <w:szCs w:val="22"/>
              </w:rPr>
              <w:t>Quelle dose prendre, et à quelle fréquence ?</w:t>
            </w:r>
          </w:p>
        </w:tc>
        <w:tc>
          <w:tcPr>
            <w:tcW w:w="1676" w:type="pct"/>
            <w:shd w:val="clear" w:color="auto" w:fill="auto"/>
          </w:tcPr>
          <w:p w:rsidR="00416E16" w:rsidRPr="004E5A68" w:rsidRDefault="00416E16" w:rsidP="009B5C13">
            <w:pPr>
              <w:keepNext/>
              <w:keepLines/>
              <w:widowControl w:val="0"/>
              <w:numPr>
                <w:ilvl w:val="12"/>
                <w:numId w:val="0"/>
              </w:numPr>
              <w:rPr>
                <w:sz w:val="22"/>
                <w:szCs w:val="22"/>
              </w:rPr>
            </w:pPr>
            <w:r w:rsidRPr="004E5A68">
              <w:rPr>
                <w:b/>
                <w:sz w:val="22"/>
                <w:szCs w:val="22"/>
              </w:rPr>
              <w:t>Remarques</w:t>
            </w:r>
          </w:p>
        </w:tc>
      </w:tr>
      <w:tr w:rsidR="00416E16" w:rsidRPr="004E5A68" w:rsidTr="009B5C13">
        <w:tc>
          <w:tcPr>
            <w:tcW w:w="1665"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Enfants et adolescents à partir de 2 ans, pesant moins de 30 kg</w:t>
            </w:r>
          </w:p>
          <w:p w:rsidR="00416E16" w:rsidRPr="004E5A68" w:rsidRDefault="00416E16" w:rsidP="009B5C13">
            <w:pPr>
              <w:keepNext/>
              <w:keepLines/>
              <w:widowControl w:val="0"/>
              <w:numPr>
                <w:ilvl w:val="12"/>
                <w:numId w:val="0"/>
              </w:numPr>
              <w:ind w:right="-2"/>
              <w:rPr>
                <w:sz w:val="22"/>
                <w:szCs w:val="22"/>
              </w:rPr>
            </w:pPr>
          </w:p>
        </w:tc>
        <w:tc>
          <w:tcPr>
            <w:tcW w:w="1659" w:type="pct"/>
            <w:shd w:val="clear" w:color="auto" w:fill="auto"/>
          </w:tcPr>
          <w:p w:rsidR="00416E16" w:rsidRPr="004E5A68" w:rsidRDefault="00416E16" w:rsidP="009B5C13">
            <w:pPr>
              <w:keepNext/>
              <w:keepLines/>
              <w:widowControl w:val="0"/>
              <w:tabs>
                <w:tab w:val="left" w:pos="0"/>
              </w:tabs>
              <w:rPr>
                <w:sz w:val="22"/>
                <w:szCs w:val="22"/>
              </w:rPr>
            </w:pPr>
            <w:r w:rsidRPr="004E5A68">
              <w:rPr>
                <w:sz w:val="22"/>
                <w:szCs w:val="22"/>
              </w:rPr>
              <w:t>20 mg une semaine sur deux</w:t>
            </w:r>
          </w:p>
        </w:tc>
        <w:tc>
          <w:tcPr>
            <w:tcW w:w="1676"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Votre médecin peut prescrire une dose initiale de 40 mg, qui pourra être administrée une semaine avant le début de la dose habituelle.</w:t>
            </w:r>
          </w:p>
          <w:p w:rsidR="00416E16" w:rsidRPr="004E5A68" w:rsidRDefault="00416E16" w:rsidP="009B5C13">
            <w:pPr>
              <w:keepNext/>
              <w:keepLines/>
              <w:widowControl w:val="0"/>
              <w:numPr>
                <w:ilvl w:val="12"/>
                <w:numId w:val="0"/>
              </w:numPr>
              <w:rPr>
                <w:sz w:val="22"/>
                <w:szCs w:val="22"/>
              </w:rPr>
            </w:pPr>
            <w:r w:rsidRPr="004E5A68">
              <w:rPr>
                <w:sz w:val="22"/>
                <w:szCs w:val="22"/>
              </w:rPr>
              <w:t>Le traitement par Idacio est recommandé en association avec le méthotrexate.</w:t>
            </w:r>
          </w:p>
        </w:tc>
      </w:tr>
      <w:tr w:rsidR="00416E16" w:rsidRPr="004E5A68" w:rsidTr="009B5C13">
        <w:tc>
          <w:tcPr>
            <w:tcW w:w="1665" w:type="pct"/>
            <w:shd w:val="clear" w:color="auto" w:fill="auto"/>
          </w:tcPr>
          <w:p w:rsidR="00416E16" w:rsidRPr="004E5A68" w:rsidRDefault="00416E16" w:rsidP="009B5C13">
            <w:pPr>
              <w:keepNext/>
              <w:keepLines/>
              <w:widowControl w:val="0"/>
              <w:numPr>
                <w:ilvl w:val="12"/>
                <w:numId w:val="0"/>
              </w:numPr>
              <w:ind w:right="-2"/>
              <w:rPr>
                <w:sz w:val="22"/>
                <w:szCs w:val="22"/>
              </w:rPr>
            </w:pPr>
            <w:r w:rsidRPr="004E5A68">
              <w:rPr>
                <w:sz w:val="22"/>
                <w:szCs w:val="22"/>
              </w:rPr>
              <w:t>Enfants et adolescents à partir de 2 ans, pesant au moins 30 kg</w:t>
            </w:r>
          </w:p>
          <w:p w:rsidR="00416E16" w:rsidRPr="004E5A68" w:rsidRDefault="00416E16" w:rsidP="009B5C13">
            <w:pPr>
              <w:keepNext/>
              <w:keepLines/>
              <w:widowControl w:val="0"/>
              <w:numPr>
                <w:ilvl w:val="12"/>
                <w:numId w:val="0"/>
              </w:numPr>
              <w:ind w:right="-2"/>
              <w:rPr>
                <w:sz w:val="22"/>
                <w:szCs w:val="22"/>
              </w:rPr>
            </w:pPr>
          </w:p>
        </w:tc>
        <w:tc>
          <w:tcPr>
            <w:tcW w:w="1659" w:type="pct"/>
            <w:shd w:val="clear" w:color="auto" w:fill="auto"/>
          </w:tcPr>
          <w:p w:rsidR="00416E16" w:rsidRPr="004E5A68" w:rsidRDefault="00416E16" w:rsidP="009B5C13">
            <w:pPr>
              <w:keepNext/>
              <w:keepLines/>
              <w:widowControl w:val="0"/>
              <w:tabs>
                <w:tab w:val="left" w:pos="0"/>
              </w:tabs>
              <w:rPr>
                <w:sz w:val="22"/>
                <w:szCs w:val="22"/>
              </w:rPr>
            </w:pPr>
            <w:r w:rsidRPr="004E5A68">
              <w:rPr>
                <w:sz w:val="22"/>
                <w:szCs w:val="22"/>
              </w:rPr>
              <w:t xml:space="preserve">40 mg une semaine sur deux </w:t>
            </w:r>
          </w:p>
        </w:tc>
        <w:tc>
          <w:tcPr>
            <w:tcW w:w="1676" w:type="pct"/>
            <w:shd w:val="clear" w:color="auto" w:fill="auto"/>
          </w:tcPr>
          <w:p w:rsidR="00416E16" w:rsidRPr="004E5A68" w:rsidRDefault="00416E16" w:rsidP="009B5C13">
            <w:pPr>
              <w:keepNext/>
              <w:keepLines/>
              <w:widowControl w:val="0"/>
              <w:numPr>
                <w:ilvl w:val="12"/>
                <w:numId w:val="0"/>
              </w:numPr>
              <w:rPr>
                <w:sz w:val="22"/>
                <w:szCs w:val="22"/>
              </w:rPr>
            </w:pPr>
            <w:r w:rsidRPr="004E5A68">
              <w:rPr>
                <w:sz w:val="22"/>
                <w:szCs w:val="22"/>
              </w:rPr>
              <w:t>Votre médecin peut aussi prescrire une dose initiale de 80 mg, qui pourra être administrée une semaine avant le début de la dose habituelle.</w:t>
            </w:r>
          </w:p>
          <w:p w:rsidR="00416E16" w:rsidRPr="004E5A68" w:rsidRDefault="00416E16" w:rsidP="009B5C13">
            <w:pPr>
              <w:keepNext/>
              <w:keepLines/>
              <w:widowControl w:val="0"/>
              <w:numPr>
                <w:ilvl w:val="12"/>
                <w:numId w:val="0"/>
              </w:numPr>
              <w:rPr>
                <w:sz w:val="22"/>
                <w:szCs w:val="22"/>
              </w:rPr>
            </w:pPr>
            <w:r w:rsidRPr="004E5A68">
              <w:rPr>
                <w:sz w:val="22"/>
                <w:szCs w:val="22"/>
              </w:rPr>
              <w:t>Le traitement par Idacio est recommandé en association avec le méthotrexate.</w:t>
            </w:r>
          </w:p>
        </w:tc>
      </w:tr>
    </w:tbl>
    <w:p w:rsidR="00416E16" w:rsidRPr="00391A03" w:rsidRDefault="00416E16" w:rsidP="00416E16">
      <w:pPr>
        <w:keepNext/>
        <w:keepLines/>
        <w:widowControl w:val="0"/>
        <w:numPr>
          <w:ilvl w:val="12"/>
          <w:numId w:val="0"/>
        </w:numPr>
        <w:ind w:right="-2"/>
        <w:rPr>
          <w:noProof/>
          <w:sz w:val="22"/>
          <w:szCs w:val="22"/>
          <w:highlight w:val="green"/>
        </w:rPr>
      </w:pPr>
    </w:p>
    <w:p w:rsidR="00416E16" w:rsidRPr="00282F6A" w:rsidRDefault="00416E16" w:rsidP="00416E16">
      <w:pPr>
        <w:keepNext/>
        <w:keepLines/>
        <w:widowControl w:val="0"/>
        <w:rPr>
          <w:sz w:val="22"/>
          <w:szCs w:val="22"/>
        </w:rPr>
      </w:pPr>
    </w:p>
    <w:p w:rsidR="00416E16" w:rsidRPr="00110E65" w:rsidRDefault="00416E16" w:rsidP="00416E16">
      <w:pPr>
        <w:keepNext/>
        <w:keepLines/>
        <w:widowControl w:val="0"/>
        <w:rPr>
          <w:sz w:val="22"/>
          <w:szCs w:val="22"/>
        </w:rPr>
      </w:pPr>
    </w:p>
    <w:p w:rsidR="00416E16" w:rsidRPr="007C67E9" w:rsidRDefault="00416E16" w:rsidP="00416E16">
      <w:pPr>
        <w:keepNext/>
        <w:keepLines/>
        <w:widowControl w:val="0"/>
        <w:rPr>
          <w:b/>
          <w:sz w:val="22"/>
          <w:szCs w:val="22"/>
        </w:rPr>
      </w:pPr>
      <w:r w:rsidRPr="007C67E9">
        <w:rPr>
          <w:b/>
          <w:sz w:val="22"/>
          <w:szCs w:val="22"/>
        </w:rPr>
        <w:t>Mode et voie d’administration</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Idacio est administré par injection sous la peau (en injection sous-cutanée).</w:t>
      </w:r>
    </w:p>
    <w:p w:rsidR="00416E16" w:rsidRDefault="00416E16" w:rsidP="00416E16">
      <w:pPr>
        <w:keepNext/>
        <w:keepLines/>
        <w:widowControl w:val="0"/>
        <w:rPr>
          <w:sz w:val="22"/>
          <w:szCs w:val="22"/>
        </w:rPr>
      </w:pPr>
    </w:p>
    <w:p w:rsidR="00416E16" w:rsidRDefault="00416E16" w:rsidP="00416E16">
      <w:pPr>
        <w:keepNext/>
        <w:keepLines/>
        <w:widowControl w:val="0"/>
        <w:numPr>
          <w:ilvl w:val="12"/>
          <w:numId w:val="0"/>
        </w:numPr>
        <w:ind w:right="-2"/>
        <w:rPr>
          <w:noProof/>
          <w:sz w:val="22"/>
          <w:szCs w:val="22"/>
        </w:rPr>
      </w:pPr>
      <w:r w:rsidRPr="00E05213">
        <w:rPr>
          <w:sz w:val="22"/>
          <w:szCs w:val="22"/>
        </w:rPr>
        <w:t>Pour des instructions détaillées sur la manière d’injecter Idacio, consulter la section 7 « Mode d’emploi ».</w:t>
      </w: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Pr>
          <w:b/>
          <w:sz w:val="22"/>
          <w:szCs w:val="22"/>
        </w:rPr>
        <w:t>Si vous avez injecté plus d’Idacio que vous n’auriez dû</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sidRPr="0050494E">
        <w:rPr>
          <w:sz w:val="22"/>
          <w:szCs w:val="22"/>
        </w:rPr>
        <w:lastRenderedPageBreak/>
        <w:t>Si vous avez injecté, accidentellement, un volume plus important de solution d’Idacio ou si vous avez injecté Idacio plus souvent que votre médecin ne l’avait prescrit, contactez votre médecin et dites-lui que votre enfant en a reçu plus qu’il n’aurait dû. Gardez</w:t>
      </w:r>
      <w:r>
        <w:rPr>
          <w:sz w:val="22"/>
          <w:szCs w:val="22"/>
        </w:rPr>
        <w:t xml:space="preserve"> toujours avec vous la boîte du médicament ou le flacon, même vide.</w:t>
      </w: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sidRPr="00D25DB9">
        <w:rPr>
          <w:b/>
          <w:sz w:val="22"/>
          <w:szCs w:val="22"/>
        </w:rPr>
        <w:t>Si vous avez injecté moins d’</w:t>
      </w:r>
      <w:r>
        <w:rPr>
          <w:b/>
          <w:sz w:val="22"/>
          <w:szCs w:val="22"/>
        </w:rPr>
        <w:t>Idacio</w:t>
      </w:r>
      <w:r w:rsidRPr="00D25DB9">
        <w:rPr>
          <w:b/>
          <w:sz w:val="22"/>
          <w:szCs w:val="22"/>
        </w:rPr>
        <w:t xml:space="preserve"> que vous n’auriez dû</w:t>
      </w:r>
    </w:p>
    <w:p w:rsidR="00416E16" w:rsidRPr="0099632F" w:rsidRDefault="00416E16" w:rsidP="00416E16">
      <w:pPr>
        <w:keepNext/>
        <w:keepLines/>
        <w:widowControl w:val="0"/>
        <w:rPr>
          <w:sz w:val="22"/>
          <w:szCs w:val="22"/>
        </w:rPr>
      </w:pPr>
    </w:p>
    <w:p w:rsidR="00416E16" w:rsidRPr="00D25DB9" w:rsidRDefault="00416E16" w:rsidP="00416E16">
      <w:pPr>
        <w:keepNext/>
        <w:keepLines/>
        <w:widowControl w:val="0"/>
        <w:rPr>
          <w:sz w:val="22"/>
          <w:szCs w:val="22"/>
        </w:rPr>
      </w:pPr>
      <w:r w:rsidRPr="0050494E">
        <w:rPr>
          <w:sz w:val="22"/>
          <w:szCs w:val="22"/>
        </w:rPr>
        <w:t>Si vous avez injecté accidentellement un volume moins important de solution d’Idacio ou si vous avez injecté Idacio</w:t>
      </w:r>
      <w:r w:rsidRPr="0050494E" w:rsidDel="00981D8C">
        <w:rPr>
          <w:sz w:val="22"/>
          <w:szCs w:val="22"/>
        </w:rPr>
        <w:t xml:space="preserve"> </w:t>
      </w:r>
      <w:r w:rsidRPr="0050494E">
        <w:rPr>
          <w:sz w:val="22"/>
          <w:szCs w:val="22"/>
        </w:rPr>
        <w:t>moins souvent que le médecin ou le pharmacien de votre enfant ne l’avait indiqué, contactez le médecin ou le pharmacien de votre enfant et dites-lui que votre enfant en a reçu moins qu’il n’aurait dû. Gardez toujours avec vous la boîte du médicament ou le flacon, même vide.</w:t>
      </w: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Pr>
          <w:b/>
          <w:sz w:val="22"/>
          <w:szCs w:val="22"/>
        </w:rPr>
        <w:t xml:space="preserve">Si vous oubliez d’utiliser </w:t>
      </w:r>
      <w:r w:rsidRPr="00110E65">
        <w:rPr>
          <w:b/>
          <w:sz w:val="22"/>
          <w:szCs w:val="22"/>
        </w:rPr>
        <w:t>Idacio</w:t>
      </w:r>
    </w:p>
    <w:p w:rsidR="00416E16" w:rsidRDefault="00416E16" w:rsidP="00416E16">
      <w:pPr>
        <w:keepNext/>
        <w:keepLines/>
        <w:widowControl w:val="0"/>
        <w:rPr>
          <w:sz w:val="22"/>
          <w:szCs w:val="22"/>
        </w:rPr>
      </w:pPr>
    </w:p>
    <w:p w:rsidR="00416E16" w:rsidRDefault="00416E16" w:rsidP="00416E16">
      <w:pPr>
        <w:pStyle w:val="Corpsdetexte"/>
        <w:keepNext/>
        <w:keepLines/>
        <w:widowControl w:val="0"/>
        <w:spacing w:line="240" w:lineRule="auto"/>
        <w:jc w:val="left"/>
        <w:rPr>
          <w:color w:val="auto"/>
          <w:szCs w:val="22"/>
        </w:rPr>
      </w:pPr>
      <w:r>
        <w:rPr>
          <w:color w:val="auto"/>
          <w:szCs w:val="22"/>
        </w:rPr>
        <w:t>Si vous oubliez d’administrer une injection à votre enfant, vous devez injecter la dose d’</w:t>
      </w:r>
      <w:r>
        <w:rPr>
          <w:szCs w:val="22"/>
        </w:rPr>
        <w:t>Idacio</w:t>
      </w:r>
      <w:r>
        <w:rPr>
          <w:color w:val="auto"/>
          <w:szCs w:val="22"/>
        </w:rPr>
        <w:t xml:space="preserve"> dès que vous vous en rendez compte. Puis injectez à votre enfant la dose suivante à la date qui avait été initialement prévue si vous n’aviez pas oublié une dose.</w:t>
      </w: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sidRPr="00940AB7">
        <w:rPr>
          <w:b/>
          <w:sz w:val="22"/>
          <w:szCs w:val="22"/>
        </w:rPr>
        <w:t xml:space="preserve">Si votre enfant arrête d’utiliser </w:t>
      </w:r>
      <w:r>
        <w:rPr>
          <w:b/>
          <w:sz w:val="22"/>
          <w:szCs w:val="22"/>
        </w:rPr>
        <w:t>Idacio</w:t>
      </w:r>
    </w:p>
    <w:p w:rsidR="00416E16" w:rsidRPr="0099632F" w:rsidRDefault="00416E16" w:rsidP="00416E16">
      <w:pPr>
        <w:keepNext/>
        <w:keepLines/>
        <w:widowControl w:val="0"/>
        <w:rPr>
          <w:sz w:val="22"/>
          <w:szCs w:val="22"/>
        </w:rPr>
      </w:pPr>
    </w:p>
    <w:p w:rsidR="00416E16" w:rsidRPr="008D42C7" w:rsidRDefault="00416E16" w:rsidP="00416E16">
      <w:pPr>
        <w:keepNext/>
        <w:keepLines/>
        <w:widowControl w:val="0"/>
        <w:rPr>
          <w:sz w:val="22"/>
          <w:szCs w:val="22"/>
        </w:rPr>
      </w:pPr>
      <w:r w:rsidRPr="008D42C7">
        <w:rPr>
          <w:sz w:val="22"/>
          <w:szCs w:val="22"/>
        </w:rPr>
        <w:t xml:space="preserve">La décision d’arrêter d’utiliser </w:t>
      </w:r>
      <w:r>
        <w:rPr>
          <w:sz w:val="22"/>
          <w:szCs w:val="22"/>
        </w:rPr>
        <w:t>Idacio</w:t>
      </w:r>
      <w:r w:rsidRPr="008D42C7" w:rsidDel="00981D8C">
        <w:rPr>
          <w:sz w:val="22"/>
          <w:szCs w:val="22"/>
        </w:rPr>
        <w:t xml:space="preserve"> </w:t>
      </w:r>
      <w:r w:rsidRPr="008D42C7">
        <w:rPr>
          <w:sz w:val="22"/>
          <w:szCs w:val="22"/>
        </w:rPr>
        <w:t xml:space="preserve">doit être discutée avec le médecin de votre enfant. </w:t>
      </w:r>
      <w:r>
        <w:rPr>
          <w:sz w:val="22"/>
          <w:szCs w:val="22"/>
        </w:rPr>
        <w:t>Les symptômes de votre enfant peuvent revenir à l’arrêt du traitement.</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Si vous avez d'autres questions sur l'utilisation de ce médicament, demandez plus d’informations à votre médecin ou à votre pharmacien.</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p>
    <w:p w:rsidR="00416E16" w:rsidRDefault="00416E16" w:rsidP="00416E16">
      <w:pPr>
        <w:keepNext/>
        <w:keepLines/>
        <w:widowControl w:val="0"/>
        <w:rPr>
          <w:b/>
          <w:sz w:val="22"/>
          <w:szCs w:val="22"/>
        </w:rPr>
      </w:pPr>
      <w:r>
        <w:rPr>
          <w:b/>
          <w:sz w:val="22"/>
          <w:szCs w:val="22"/>
        </w:rPr>
        <w:t>4.</w:t>
      </w:r>
      <w:r>
        <w:rPr>
          <w:b/>
          <w:sz w:val="22"/>
          <w:szCs w:val="22"/>
        </w:rPr>
        <w:tab/>
      </w:r>
      <w:r w:rsidRPr="008E389F">
        <w:rPr>
          <w:b/>
          <w:sz w:val="22"/>
          <w:szCs w:val="22"/>
        </w:rPr>
        <w:t>Quels sont les effets indésirables éventuels</w:t>
      </w:r>
      <w:r>
        <w:rPr>
          <w:b/>
          <w:sz w:val="22"/>
          <w:szCs w:val="22"/>
        </w:rPr>
        <w:t> ?</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 xml:space="preserve">Comme tous les médicaments, ce médicament peut provoquer des effets indésirables, mais ils ne surviennent pas systématiquement chez tout le monde. La plupart sont légers ou peu importants. Cependant certains peuvent être graves et nécessiter un traitement. Les effets secondaires peuvent survenir 4 mois ou plus après la dernière injection d’Idacio. </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sidRPr="005E52D9">
        <w:rPr>
          <w:b/>
          <w:color w:val="000000"/>
          <w:sz w:val="22"/>
        </w:rPr>
        <w:t>Consulter un médecin en urgence</w:t>
      </w:r>
      <w:r w:rsidRPr="005E52D9">
        <w:rPr>
          <w:sz w:val="20"/>
          <w:szCs w:val="22"/>
        </w:rPr>
        <w:t xml:space="preserve"> </w:t>
      </w:r>
      <w:r w:rsidRPr="00E05213">
        <w:rPr>
          <w:color w:val="000000"/>
          <w:sz w:val="22"/>
        </w:rPr>
        <w:t>si vous constatez l’un des signes suivants de réaction allergique ou d’insuffisance cardiaque</w:t>
      </w:r>
      <w:r>
        <w:rPr>
          <w:color w:val="000000"/>
          <w:sz w:val="22"/>
        </w:rPr>
        <w:t> :</w:t>
      </w:r>
    </w:p>
    <w:p w:rsidR="00416E16" w:rsidRPr="001B212C" w:rsidRDefault="00416E16" w:rsidP="00416E16">
      <w:pPr>
        <w:keepNext/>
        <w:keepLines/>
        <w:widowControl w:val="0"/>
        <w:spacing w:line="267" w:lineRule="exact"/>
        <w:ind w:left="360" w:hanging="360"/>
        <w:textAlignment w:val="baseline"/>
        <w:rPr>
          <w:color w:val="000000"/>
          <w:spacing w:val="-2"/>
          <w:sz w:val="22"/>
          <w:szCs w:val="20"/>
          <w:lang w:val="fr-CH" w:eastAsia="en-US"/>
        </w:rPr>
      </w:pPr>
      <w:r w:rsidRPr="001B212C">
        <w:rPr>
          <w:color w:val="000000"/>
          <w:spacing w:val="-2"/>
          <w:sz w:val="22"/>
          <w:szCs w:val="20"/>
          <w:lang w:val="en-GB" w:eastAsia="en-US"/>
        </w:rPr>
        <w:sym w:font="Symbol" w:char="F0B7"/>
      </w:r>
      <w:r w:rsidRPr="001B212C">
        <w:rPr>
          <w:color w:val="000000"/>
          <w:spacing w:val="-2"/>
          <w:sz w:val="22"/>
          <w:szCs w:val="20"/>
          <w:lang w:val="fr-CH" w:eastAsia="en-US"/>
        </w:rPr>
        <w:tab/>
      </w:r>
      <w:proofErr w:type="gramStart"/>
      <w:r w:rsidRPr="001B212C">
        <w:rPr>
          <w:color w:val="000000"/>
          <w:spacing w:val="-2"/>
          <w:sz w:val="22"/>
          <w:szCs w:val="20"/>
          <w:lang w:val="fr-CH" w:eastAsia="en-US"/>
        </w:rPr>
        <w:t>éruption</w:t>
      </w:r>
      <w:proofErr w:type="gramEnd"/>
      <w:r w:rsidRPr="001B212C">
        <w:rPr>
          <w:color w:val="000000"/>
          <w:spacing w:val="-2"/>
          <w:sz w:val="22"/>
          <w:szCs w:val="20"/>
          <w:lang w:val="fr-CH" w:eastAsia="en-US"/>
        </w:rPr>
        <w:t xml:space="preserve"> cutanée sévère, urticaire ;</w:t>
      </w:r>
    </w:p>
    <w:p w:rsidR="00416E16" w:rsidRPr="001B212C" w:rsidRDefault="00416E16" w:rsidP="00416E16">
      <w:pPr>
        <w:keepNext/>
        <w:keepLines/>
        <w:widowControl w:val="0"/>
        <w:spacing w:line="267" w:lineRule="exact"/>
        <w:ind w:left="360" w:hanging="360"/>
        <w:textAlignment w:val="baseline"/>
        <w:rPr>
          <w:color w:val="000000"/>
          <w:spacing w:val="-2"/>
          <w:sz w:val="22"/>
          <w:szCs w:val="20"/>
          <w:lang w:val="fr-CH" w:eastAsia="en-US"/>
        </w:rPr>
      </w:pPr>
      <w:r w:rsidRPr="001B212C">
        <w:rPr>
          <w:color w:val="000000"/>
          <w:spacing w:val="-2"/>
          <w:sz w:val="22"/>
          <w:szCs w:val="20"/>
          <w:lang w:val="en-GB" w:eastAsia="en-US"/>
        </w:rPr>
        <w:sym w:font="Symbol" w:char="F0B7"/>
      </w:r>
      <w:r w:rsidRPr="001B212C">
        <w:rPr>
          <w:color w:val="000000"/>
          <w:spacing w:val="-2"/>
          <w:sz w:val="22"/>
          <w:szCs w:val="20"/>
          <w:lang w:val="fr-CH" w:eastAsia="en-US"/>
        </w:rPr>
        <w:tab/>
      </w:r>
      <w:proofErr w:type="gramStart"/>
      <w:r w:rsidRPr="001B212C">
        <w:rPr>
          <w:color w:val="000000"/>
          <w:spacing w:val="-2"/>
          <w:sz w:val="22"/>
          <w:szCs w:val="20"/>
          <w:lang w:val="fr-CH" w:eastAsia="en-US"/>
        </w:rPr>
        <w:t>gonflement</w:t>
      </w:r>
      <w:proofErr w:type="gramEnd"/>
      <w:r w:rsidRPr="001B212C">
        <w:rPr>
          <w:color w:val="000000"/>
          <w:spacing w:val="-2"/>
          <w:sz w:val="22"/>
          <w:szCs w:val="20"/>
          <w:lang w:val="fr-CH" w:eastAsia="en-US"/>
        </w:rPr>
        <w:t xml:space="preserve"> de la face, des mains, des pieds ;</w:t>
      </w:r>
    </w:p>
    <w:p w:rsidR="00416E16" w:rsidRPr="001B212C" w:rsidRDefault="00416E16" w:rsidP="00416E16">
      <w:pPr>
        <w:keepNext/>
        <w:keepLines/>
        <w:widowControl w:val="0"/>
        <w:spacing w:line="267" w:lineRule="exact"/>
        <w:ind w:left="360" w:hanging="360"/>
        <w:textAlignment w:val="baseline"/>
        <w:rPr>
          <w:color w:val="000000"/>
          <w:spacing w:val="-2"/>
          <w:sz w:val="22"/>
          <w:szCs w:val="20"/>
          <w:lang w:val="fr-CH" w:eastAsia="en-US"/>
        </w:rPr>
      </w:pPr>
      <w:r w:rsidRPr="001B212C">
        <w:rPr>
          <w:color w:val="000000"/>
          <w:spacing w:val="-2"/>
          <w:sz w:val="22"/>
          <w:szCs w:val="20"/>
          <w:lang w:val="en-GB" w:eastAsia="en-US"/>
        </w:rPr>
        <w:sym w:font="Symbol" w:char="F0B7"/>
      </w:r>
      <w:r w:rsidRPr="001B212C">
        <w:rPr>
          <w:color w:val="000000"/>
          <w:spacing w:val="-2"/>
          <w:sz w:val="22"/>
          <w:szCs w:val="20"/>
          <w:lang w:val="fr-CH" w:eastAsia="en-US"/>
        </w:rPr>
        <w:tab/>
      </w:r>
      <w:proofErr w:type="gramStart"/>
      <w:r w:rsidRPr="001B212C">
        <w:rPr>
          <w:color w:val="000000"/>
          <w:spacing w:val="-2"/>
          <w:sz w:val="22"/>
          <w:szCs w:val="20"/>
          <w:lang w:val="fr-CH" w:eastAsia="en-US"/>
        </w:rPr>
        <w:t>gêne</w:t>
      </w:r>
      <w:proofErr w:type="gramEnd"/>
      <w:r w:rsidRPr="001B212C">
        <w:rPr>
          <w:color w:val="000000"/>
          <w:spacing w:val="-2"/>
          <w:sz w:val="22"/>
          <w:szCs w:val="20"/>
          <w:lang w:val="fr-CH" w:eastAsia="en-US"/>
        </w:rPr>
        <w:t xml:space="preserve"> respiratoire, gêne en avalant ;</w:t>
      </w:r>
    </w:p>
    <w:p w:rsidR="00416E16" w:rsidRPr="001B212C" w:rsidRDefault="00416E16" w:rsidP="00416E16">
      <w:pPr>
        <w:keepNext/>
        <w:keepLines/>
        <w:widowControl w:val="0"/>
        <w:spacing w:line="267" w:lineRule="exact"/>
        <w:ind w:left="360" w:hanging="360"/>
        <w:textAlignment w:val="baseline"/>
        <w:rPr>
          <w:color w:val="000000"/>
          <w:spacing w:val="-2"/>
          <w:sz w:val="22"/>
          <w:szCs w:val="20"/>
          <w:lang w:val="fr-CH" w:eastAsia="en-US"/>
        </w:rPr>
      </w:pPr>
      <w:r w:rsidRPr="001B212C">
        <w:rPr>
          <w:color w:val="000000"/>
          <w:spacing w:val="-2"/>
          <w:sz w:val="22"/>
          <w:szCs w:val="20"/>
          <w:lang w:val="en-GB" w:eastAsia="en-US"/>
        </w:rPr>
        <w:sym w:font="Symbol" w:char="F0B7"/>
      </w:r>
      <w:r w:rsidRPr="001B212C">
        <w:rPr>
          <w:color w:val="000000"/>
          <w:spacing w:val="-2"/>
          <w:sz w:val="22"/>
          <w:szCs w:val="20"/>
          <w:lang w:val="fr-CH" w:eastAsia="en-US"/>
        </w:rPr>
        <w:tab/>
      </w:r>
      <w:proofErr w:type="gramStart"/>
      <w:r w:rsidRPr="001B212C">
        <w:rPr>
          <w:color w:val="000000"/>
          <w:spacing w:val="-2"/>
          <w:sz w:val="22"/>
          <w:szCs w:val="20"/>
          <w:lang w:val="fr-CH" w:eastAsia="en-US"/>
        </w:rPr>
        <w:t>essoufflement</w:t>
      </w:r>
      <w:proofErr w:type="gramEnd"/>
      <w:r w:rsidRPr="001B212C">
        <w:rPr>
          <w:color w:val="000000"/>
          <w:spacing w:val="-2"/>
          <w:sz w:val="22"/>
          <w:szCs w:val="20"/>
          <w:lang w:val="fr-CH" w:eastAsia="en-US"/>
        </w:rPr>
        <w:t xml:space="preserve"> à l'effort ou en position allongée ou gonflement des pieds.</w:t>
      </w:r>
    </w:p>
    <w:p w:rsidR="00416E16" w:rsidRDefault="00416E16" w:rsidP="00416E16">
      <w:pPr>
        <w:keepNext/>
        <w:keepLines/>
        <w:widowControl w:val="0"/>
        <w:ind w:left="540" w:hanging="540"/>
        <w:rPr>
          <w:sz w:val="22"/>
          <w:szCs w:val="22"/>
        </w:rPr>
      </w:pPr>
    </w:p>
    <w:p w:rsidR="00416E16" w:rsidRPr="00E05213" w:rsidRDefault="00416E16" w:rsidP="00416E16">
      <w:pPr>
        <w:keepNext/>
        <w:keepLines/>
        <w:widowControl w:val="0"/>
        <w:spacing w:before="17" w:line="252" w:lineRule="exact"/>
        <w:textAlignment w:val="baseline"/>
        <w:rPr>
          <w:color w:val="000000"/>
          <w:sz w:val="22"/>
          <w:szCs w:val="22"/>
        </w:rPr>
      </w:pPr>
      <w:r w:rsidRPr="00E05213">
        <w:rPr>
          <w:b/>
          <w:color w:val="000000"/>
          <w:sz w:val="22"/>
          <w:szCs w:val="22"/>
        </w:rPr>
        <w:t>Avertissez votre médecin dès que possible</w:t>
      </w:r>
      <w:r w:rsidRPr="00E05213">
        <w:rPr>
          <w:color w:val="000000"/>
          <w:sz w:val="22"/>
          <w:szCs w:val="22"/>
        </w:rPr>
        <w:t xml:space="preserve"> si vous </w:t>
      </w:r>
      <w:r>
        <w:rPr>
          <w:color w:val="000000"/>
          <w:sz w:val="22"/>
          <w:szCs w:val="22"/>
        </w:rPr>
        <w:t>constatez un des effets suivants</w:t>
      </w:r>
      <w:r w:rsidRPr="00E05213">
        <w:rPr>
          <w:color w:val="000000"/>
          <w:sz w:val="22"/>
          <w:szCs w:val="22"/>
        </w:rPr>
        <w:t> :</w:t>
      </w:r>
    </w:p>
    <w:p w:rsidR="00416E16" w:rsidRPr="001B212C" w:rsidRDefault="00416E16" w:rsidP="00416E16">
      <w:pPr>
        <w:keepNext/>
        <w:keepLines/>
        <w:widowControl w:val="0"/>
        <w:numPr>
          <w:ilvl w:val="0"/>
          <w:numId w:val="22"/>
        </w:numPr>
        <w:spacing w:line="267" w:lineRule="exact"/>
        <w:textAlignment w:val="baseline"/>
        <w:rPr>
          <w:color w:val="000000"/>
          <w:spacing w:val="-2"/>
          <w:sz w:val="22"/>
          <w:szCs w:val="20"/>
          <w:lang w:val="fr-CH" w:eastAsia="en-US"/>
        </w:rPr>
      </w:pPr>
      <w:proofErr w:type="gramStart"/>
      <w:r w:rsidRPr="001B212C">
        <w:rPr>
          <w:color w:val="000000"/>
          <w:spacing w:val="-2"/>
          <w:sz w:val="22"/>
          <w:szCs w:val="20"/>
          <w:lang w:val="fr-CH" w:eastAsia="en-US"/>
        </w:rPr>
        <w:t>des</w:t>
      </w:r>
      <w:proofErr w:type="gramEnd"/>
      <w:r w:rsidRPr="001B212C">
        <w:rPr>
          <w:color w:val="000000"/>
          <w:spacing w:val="-2"/>
          <w:sz w:val="22"/>
          <w:szCs w:val="20"/>
          <w:lang w:val="fr-CH" w:eastAsia="en-US"/>
        </w:rPr>
        <w:t xml:space="preserve"> signes et symptômes d'infection tels que fièvre, nausée, blessures, problèmes dentaires, brûlures en urinant, sensation de faiblesse ou de fatigue, ou toux ;</w:t>
      </w:r>
    </w:p>
    <w:p w:rsidR="00416E16" w:rsidRPr="001B212C" w:rsidRDefault="00416E16" w:rsidP="00416E16">
      <w:pPr>
        <w:keepNext/>
        <w:keepLines/>
        <w:widowControl w:val="0"/>
        <w:numPr>
          <w:ilvl w:val="0"/>
          <w:numId w:val="22"/>
        </w:numPr>
        <w:spacing w:line="267" w:lineRule="exact"/>
        <w:textAlignment w:val="baseline"/>
        <w:rPr>
          <w:color w:val="000000"/>
          <w:spacing w:val="-2"/>
          <w:sz w:val="22"/>
          <w:szCs w:val="20"/>
          <w:lang w:val="fr-CH" w:eastAsia="en-US"/>
        </w:rPr>
      </w:pPr>
      <w:proofErr w:type="gramStart"/>
      <w:r w:rsidRPr="001B212C">
        <w:rPr>
          <w:color w:val="000000"/>
          <w:spacing w:val="-2"/>
          <w:sz w:val="22"/>
          <w:szCs w:val="20"/>
          <w:lang w:val="fr-CH" w:eastAsia="en-US"/>
        </w:rPr>
        <w:t>des</w:t>
      </w:r>
      <w:proofErr w:type="gramEnd"/>
      <w:r w:rsidRPr="001B212C">
        <w:rPr>
          <w:color w:val="000000"/>
          <w:spacing w:val="-2"/>
          <w:sz w:val="22"/>
          <w:szCs w:val="20"/>
          <w:lang w:val="fr-CH" w:eastAsia="en-US"/>
        </w:rPr>
        <w:t xml:space="preserve"> symptômes de problèmes nerveux tels que picotements, engourdissements, vision double ou faiblesse des bras ou des jambes ;</w:t>
      </w:r>
    </w:p>
    <w:p w:rsidR="00416E16" w:rsidRPr="001B212C" w:rsidRDefault="00416E16" w:rsidP="00416E16">
      <w:pPr>
        <w:keepNext/>
        <w:keepLines/>
        <w:widowControl w:val="0"/>
        <w:numPr>
          <w:ilvl w:val="0"/>
          <w:numId w:val="22"/>
        </w:numPr>
        <w:spacing w:line="267" w:lineRule="exact"/>
        <w:textAlignment w:val="baseline"/>
        <w:rPr>
          <w:color w:val="000000"/>
          <w:spacing w:val="-2"/>
          <w:sz w:val="22"/>
          <w:szCs w:val="20"/>
          <w:lang w:val="fr-CH" w:eastAsia="en-US"/>
        </w:rPr>
      </w:pPr>
      <w:proofErr w:type="gramStart"/>
      <w:r w:rsidRPr="001B212C">
        <w:rPr>
          <w:color w:val="000000"/>
          <w:spacing w:val="-2"/>
          <w:sz w:val="22"/>
          <w:szCs w:val="20"/>
          <w:lang w:val="fr-CH" w:eastAsia="en-US"/>
        </w:rPr>
        <w:t>des</w:t>
      </w:r>
      <w:proofErr w:type="gramEnd"/>
      <w:r w:rsidRPr="001B212C">
        <w:rPr>
          <w:color w:val="000000"/>
          <w:spacing w:val="-2"/>
          <w:sz w:val="22"/>
          <w:szCs w:val="20"/>
          <w:lang w:val="fr-CH" w:eastAsia="en-US"/>
        </w:rPr>
        <w:t xml:space="preserve"> signes de cancer de la peau, tels qu’une bosse ou une plaie ouverte qui ne guérit pas ;</w:t>
      </w:r>
    </w:p>
    <w:p w:rsidR="00416E16" w:rsidRPr="001B212C" w:rsidRDefault="00416E16" w:rsidP="00416E16">
      <w:pPr>
        <w:keepNext/>
        <w:keepLines/>
        <w:widowControl w:val="0"/>
        <w:numPr>
          <w:ilvl w:val="0"/>
          <w:numId w:val="22"/>
        </w:numPr>
        <w:spacing w:line="267" w:lineRule="exact"/>
        <w:textAlignment w:val="baseline"/>
        <w:rPr>
          <w:color w:val="000000"/>
          <w:spacing w:val="-2"/>
          <w:sz w:val="22"/>
          <w:szCs w:val="20"/>
          <w:lang w:val="fr-CH" w:eastAsia="en-US"/>
        </w:rPr>
      </w:pPr>
      <w:proofErr w:type="gramStart"/>
      <w:r w:rsidRPr="001B212C">
        <w:rPr>
          <w:color w:val="000000"/>
          <w:spacing w:val="-2"/>
          <w:sz w:val="22"/>
          <w:szCs w:val="20"/>
          <w:lang w:val="fr-CH" w:eastAsia="en-US"/>
        </w:rPr>
        <w:t>des</w:t>
      </w:r>
      <w:proofErr w:type="gramEnd"/>
      <w:r w:rsidRPr="001B212C">
        <w:rPr>
          <w:color w:val="000000"/>
          <w:spacing w:val="-2"/>
          <w:sz w:val="22"/>
          <w:szCs w:val="20"/>
          <w:lang w:val="fr-CH" w:eastAsia="en-US"/>
        </w:rPr>
        <w:t xml:space="preserve"> signes et symptômes évoquant des troubles sanguins tels que fièvre persistante, ecchymoses, saignements, pâleur.</w:t>
      </w:r>
    </w:p>
    <w:p w:rsidR="00416E16" w:rsidRPr="00E05213" w:rsidRDefault="00416E16" w:rsidP="00416E16">
      <w:pPr>
        <w:keepNext/>
        <w:keepLines/>
        <w:widowControl w:val="0"/>
        <w:ind w:right="-29"/>
        <w:rPr>
          <w:color w:val="000000"/>
          <w:sz w:val="22"/>
          <w:szCs w:val="22"/>
        </w:rPr>
      </w:pPr>
    </w:p>
    <w:p w:rsidR="00416E16" w:rsidRPr="00391A03" w:rsidRDefault="00416E16" w:rsidP="00416E16">
      <w:pPr>
        <w:keepNext/>
        <w:keepLines/>
        <w:widowControl w:val="0"/>
        <w:numPr>
          <w:ilvl w:val="12"/>
          <w:numId w:val="0"/>
        </w:numPr>
        <w:ind w:right="-29"/>
        <w:rPr>
          <w:noProof/>
          <w:sz w:val="22"/>
          <w:szCs w:val="22"/>
        </w:rPr>
      </w:pPr>
      <w:r w:rsidRPr="00E05213">
        <w:rPr>
          <w:color w:val="000000"/>
          <w:sz w:val="22"/>
          <w:szCs w:val="22"/>
        </w:rPr>
        <w:t>Les effets secondaires suivants ont été observés avec l'adalimumab :</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sidRPr="00110E65">
        <w:rPr>
          <w:b/>
          <w:sz w:val="22"/>
          <w:szCs w:val="22"/>
        </w:rPr>
        <w:t>Très fréquent</w:t>
      </w:r>
      <w:r>
        <w:rPr>
          <w:sz w:val="22"/>
          <w:szCs w:val="22"/>
        </w:rPr>
        <w:t xml:space="preserve"> (peut affecter plus d’1 personne sur 10)</w:t>
      </w:r>
    </w:p>
    <w:p w:rsidR="00416E16" w:rsidRDefault="00416E16" w:rsidP="00416E16">
      <w:pPr>
        <w:keepNext/>
        <w:keepLines/>
        <w:widowControl w:val="0"/>
        <w:numPr>
          <w:ilvl w:val="0"/>
          <w:numId w:val="4"/>
        </w:numPr>
        <w:tabs>
          <w:tab w:val="clear" w:pos="720"/>
          <w:tab w:val="num" w:pos="540"/>
        </w:tabs>
        <w:ind w:hanging="720"/>
        <w:rPr>
          <w:sz w:val="22"/>
          <w:szCs w:val="22"/>
        </w:rPr>
      </w:pPr>
      <w:proofErr w:type="gramStart"/>
      <w:r>
        <w:rPr>
          <w:sz w:val="22"/>
          <w:szCs w:val="22"/>
        </w:rPr>
        <w:t>réactions</w:t>
      </w:r>
      <w:proofErr w:type="gramEnd"/>
      <w:r>
        <w:rPr>
          <w:sz w:val="22"/>
          <w:szCs w:val="22"/>
        </w:rPr>
        <w:t xml:space="preserve"> au point d'injection (dont douleur, tuméfaction, rougeur ou démangeaison)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D757C0">
        <w:rPr>
          <w:sz w:val="22"/>
          <w:szCs w:val="22"/>
        </w:rPr>
        <w:t>infections</w:t>
      </w:r>
      <w:proofErr w:type="gramEnd"/>
      <w:r w:rsidRPr="00D757C0">
        <w:rPr>
          <w:sz w:val="22"/>
          <w:szCs w:val="22"/>
        </w:rPr>
        <w:t xml:space="preserve"> des voies respiratoires (</w:t>
      </w:r>
      <w:r w:rsidRPr="00947591">
        <w:rPr>
          <w:sz w:val="22"/>
          <w:szCs w:val="22"/>
        </w:rPr>
        <w:t>y compris rhume, nez qui coule, sinusite</w:t>
      </w:r>
      <w:r>
        <w:rPr>
          <w:sz w:val="22"/>
          <w:szCs w:val="22"/>
        </w:rPr>
        <w:t xml:space="preserve">, </w:t>
      </w:r>
      <w:r w:rsidRPr="00947591">
        <w:rPr>
          <w:sz w:val="22"/>
          <w:szCs w:val="22"/>
        </w:rPr>
        <w:t>pneumonie)</w:t>
      </w:r>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maux</w:t>
      </w:r>
      <w:proofErr w:type="gramEnd"/>
      <w:r>
        <w:rPr>
          <w:sz w:val="22"/>
          <w:szCs w:val="22"/>
        </w:rPr>
        <w:t xml:space="preserve"> de tête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lastRenderedPageBreak/>
        <w:t>douleurs</w:t>
      </w:r>
      <w:proofErr w:type="gramEnd"/>
      <w:r>
        <w:rPr>
          <w:sz w:val="22"/>
          <w:szCs w:val="22"/>
        </w:rPr>
        <w:t xml:space="preserve"> abdominales (au ventre)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947591">
        <w:rPr>
          <w:sz w:val="22"/>
          <w:szCs w:val="22"/>
        </w:rPr>
        <w:t>nausées</w:t>
      </w:r>
      <w:proofErr w:type="gramEnd"/>
      <w:r>
        <w:rPr>
          <w:sz w:val="22"/>
          <w:szCs w:val="22"/>
        </w:rPr>
        <w:t xml:space="preserve"> et vomissements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947591">
        <w:rPr>
          <w:sz w:val="22"/>
          <w:szCs w:val="22"/>
        </w:rPr>
        <w:t>rash</w:t>
      </w:r>
      <w:proofErr w:type="gramEnd"/>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douleurs</w:t>
      </w:r>
      <w:proofErr w:type="gramEnd"/>
      <w:r>
        <w:rPr>
          <w:sz w:val="22"/>
          <w:szCs w:val="22"/>
        </w:rPr>
        <w:t xml:space="preserve"> dans les muscles.</w:t>
      </w:r>
    </w:p>
    <w:p w:rsidR="00416E16" w:rsidRDefault="00416E16" w:rsidP="00416E16">
      <w:pPr>
        <w:pStyle w:val="Notedefin"/>
        <w:keepNext/>
        <w:keepLines/>
        <w:widowControl w:val="0"/>
        <w:tabs>
          <w:tab w:val="clear" w:pos="567"/>
        </w:tabs>
        <w:ind w:left="540" w:hanging="540"/>
        <w:rPr>
          <w:szCs w:val="22"/>
          <w:lang w:val="fr-FR"/>
        </w:rPr>
      </w:pPr>
    </w:p>
    <w:p w:rsidR="00416E16" w:rsidRDefault="00416E16" w:rsidP="00416E16">
      <w:pPr>
        <w:keepNext/>
        <w:keepLines/>
        <w:widowControl w:val="0"/>
        <w:ind w:left="540" w:hanging="540"/>
        <w:rPr>
          <w:sz w:val="22"/>
          <w:szCs w:val="22"/>
        </w:rPr>
      </w:pPr>
      <w:r w:rsidRPr="00110E65">
        <w:rPr>
          <w:b/>
          <w:sz w:val="22"/>
          <w:szCs w:val="22"/>
        </w:rPr>
        <w:t>Fréquent</w:t>
      </w:r>
      <w:r>
        <w:rPr>
          <w:sz w:val="22"/>
          <w:szCs w:val="22"/>
        </w:rPr>
        <w:t xml:space="preserve"> (peut affecter jusqu’à 1 personne sur 10)</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947591">
        <w:rPr>
          <w:sz w:val="22"/>
          <w:szCs w:val="22"/>
        </w:rPr>
        <w:t>infections</w:t>
      </w:r>
      <w:proofErr w:type="gramEnd"/>
      <w:r w:rsidRPr="00947591">
        <w:rPr>
          <w:sz w:val="22"/>
          <w:szCs w:val="22"/>
        </w:rPr>
        <w:t xml:space="preserve"> </w:t>
      </w:r>
      <w:r>
        <w:rPr>
          <w:sz w:val="22"/>
          <w:szCs w:val="22"/>
        </w:rPr>
        <w:t xml:space="preserve">graves </w:t>
      </w:r>
      <w:r w:rsidRPr="00947591">
        <w:rPr>
          <w:sz w:val="22"/>
          <w:szCs w:val="22"/>
        </w:rPr>
        <w:t>(</w:t>
      </w:r>
      <w:r>
        <w:rPr>
          <w:sz w:val="22"/>
          <w:szCs w:val="22"/>
        </w:rPr>
        <w:t>y compris</w:t>
      </w:r>
      <w:r w:rsidRPr="00947591">
        <w:rPr>
          <w:sz w:val="22"/>
          <w:szCs w:val="22"/>
        </w:rPr>
        <w:t xml:space="preserve"> empoisonnement du sang</w:t>
      </w:r>
      <w:r>
        <w:rPr>
          <w:sz w:val="22"/>
          <w:szCs w:val="22"/>
        </w:rPr>
        <w:t xml:space="preserve"> et grippe)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infections</w:t>
      </w:r>
      <w:proofErr w:type="gramEnd"/>
      <w:r>
        <w:rPr>
          <w:sz w:val="22"/>
          <w:szCs w:val="22"/>
        </w:rPr>
        <w:t xml:space="preserve"> intestinales (y compris gastroentérite)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947591">
        <w:rPr>
          <w:sz w:val="22"/>
          <w:szCs w:val="22"/>
        </w:rPr>
        <w:t>infections</w:t>
      </w:r>
      <w:proofErr w:type="gramEnd"/>
      <w:r w:rsidRPr="00947591">
        <w:rPr>
          <w:sz w:val="22"/>
          <w:szCs w:val="22"/>
        </w:rPr>
        <w:t xml:space="preserve"> </w:t>
      </w:r>
      <w:r>
        <w:rPr>
          <w:sz w:val="22"/>
          <w:szCs w:val="22"/>
        </w:rPr>
        <w:t>cutanées (y compris cellulite et zona)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infections</w:t>
      </w:r>
      <w:proofErr w:type="gramEnd"/>
      <w:r>
        <w:rPr>
          <w:sz w:val="22"/>
          <w:szCs w:val="22"/>
        </w:rPr>
        <w:t xml:space="preserve"> de l’oreille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infections</w:t>
      </w:r>
      <w:proofErr w:type="gramEnd"/>
      <w:r>
        <w:rPr>
          <w:sz w:val="22"/>
          <w:szCs w:val="22"/>
        </w:rPr>
        <w:t xml:space="preserve"> de la bouche (y compris infections dentaires et </w:t>
      </w:r>
      <w:r w:rsidRPr="00947591">
        <w:rPr>
          <w:sz w:val="22"/>
          <w:szCs w:val="22"/>
        </w:rPr>
        <w:t>boutons de fièvre</w:t>
      </w:r>
      <w:r>
        <w:rPr>
          <w:sz w:val="22"/>
          <w:szCs w:val="22"/>
        </w:rPr>
        <w:t>) ;</w:t>
      </w:r>
      <w:r w:rsidRPr="00947591">
        <w:rPr>
          <w:sz w:val="22"/>
          <w:szCs w:val="22"/>
        </w:rPr>
        <w:t xml:space="preserve"> </w:t>
      </w:r>
    </w:p>
    <w:p w:rsidR="00416E16" w:rsidRPr="00FC64AA"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FC64AA">
        <w:rPr>
          <w:sz w:val="22"/>
          <w:szCs w:val="22"/>
        </w:rPr>
        <w:t>infections</w:t>
      </w:r>
      <w:proofErr w:type="gramEnd"/>
      <w:r w:rsidRPr="00FC64AA">
        <w:rPr>
          <w:sz w:val="22"/>
          <w:szCs w:val="22"/>
        </w:rPr>
        <w:t xml:space="preserve"> des organes de reproduction</w:t>
      </w:r>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infections</w:t>
      </w:r>
      <w:proofErr w:type="gramEnd"/>
      <w:r>
        <w:rPr>
          <w:sz w:val="22"/>
          <w:szCs w:val="22"/>
        </w:rPr>
        <w:t xml:space="preserve"> urinaires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infections</w:t>
      </w:r>
      <w:proofErr w:type="gramEnd"/>
      <w:r>
        <w:rPr>
          <w:sz w:val="22"/>
          <w:szCs w:val="22"/>
        </w:rPr>
        <w:t xml:space="preserve"> fongiques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DC784A">
        <w:rPr>
          <w:sz w:val="22"/>
          <w:szCs w:val="22"/>
        </w:rPr>
        <w:t>infections</w:t>
      </w:r>
      <w:proofErr w:type="gramEnd"/>
      <w:r w:rsidRPr="00DC784A">
        <w:rPr>
          <w:sz w:val="22"/>
          <w:szCs w:val="22"/>
        </w:rPr>
        <w:t xml:space="preserve"> articulaires</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tumeurs</w:t>
      </w:r>
      <w:proofErr w:type="gramEnd"/>
      <w:r>
        <w:rPr>
          <w:sz w:val="22"/>
          <w:szCs w:val="22"/>
        </w:rPr>
        <w:t xml:space="preserve"> bénignes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cancer</w:t>
      </w:r>
      <w:proofErr w:type="gramEnd"/>
      <w:r>
        <w:rPr>
          <w:sz w:val="22"/>
          <w:szCs w:val="22"/>
        </w:rPr>
        <w:t xml:space="preserve"> de la peau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réactions</w:t>
      </w:r>
      <w:proofErr w:type="gramEnd"/>
      <w:r w:rsidRPr="00947591">
        <w:rPr>
          <w:sz w:val="22"/>
          <w:szCs w:val="22"/>
        </w:rPr>
        <w:t xml:space="preserve"> allergiques</w:t>
      </w:r>
      <w:r w:rsidRPr="00947591">
        <w:t xml:space="preserve"> (</w:t>
      </w:r>
      <w:r>
        <w:rPr>
          <w:sz w:val="22"/>
          <w:szCs w:val="22"/>
        </w:rPr>
        <w:t>y compris allergie saisonnière</w:t>
      </w:r>
      <w:r w:rsidRPr="00947591">
        <w:rPr>
          <w:sz w:val="22"/>
          <w:szCs w:val="22"/>
        </w:rPr>
        <w:t>)</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déshydratation</w:t>
      </w:r>
      <w:proofErr w:type="gramEnd"/>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troubles</w:t>
      </w:r>
      <w:proofErr w:type="gramEnd"/>
      <w:r>
        <w:rPr>
          <w:sz w:val="22"/>
          <w:szCs w:val="22"/>
        </w:rPr>
        <w:t xml:space="preserve"> de l’humeur (y compris dépression)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anxiété</w:t>
      </w:r>
      <w:proofErr w:type="gramEnd"/>
      <w:r>
        <w:rPr>
          <w:sz w:val="22"/>
          <w:szCs w:val="22"/>
        </w:rPr>
        <w:t> ;</w:t>
      </w:r>
    </w:p>
    <w:p w:rsidR="00416E16" w:rsidRPr="00FC64AA"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FC64AA">
        <w:rPr>
          <w:sz w:val="22"/>
          <w:szCs w:val="22"/>
        </w:rPr>
        <w:t>sommeil</w:t>
      </w:r>
      <w:proofErr w:type="gramEnd"/>
      <w:r w:rsidRPr="00FC64AA">
        <w:rPr>
          <w:sz w:val="22"/>
          <w:szCs w:val="22"/>
        </w:rPr>
        <w:t xml:space="preserve"> difficile</w:t>
      </w:r>
      <w:r>
        <w:rPr>
          <w:sz w:val="22"/>
          <w:szCs w:val="22"/>
        </w:rPr>
        <w:t> ;</w:t>
      </w:r>
    </w:p>
    <w:p w:rsidR="00416E16" w:rsidRPr="00FC64AA"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FC64AA">
        <w:rPr>
          <w:sz w:val="22"/>
          <w:szCs w:val="22"/>
        </w:rPr>
        <w:t>troubles</w:t>
      </w:r>
      <w:proofErr w:type="gramEnd"/>
      <w:r w:rsidRPr="00FC64AA">
        <w:rPr>
          <w:sz w:val="22"/>
          <w:szCs w:val="22"/>
        </w:rPr>
        <w:t xml:space="preserve"> sensitifs tels que fourmillements, </w:t>
      </w:r>
      <w:r w:rsidRPr="000E3D9F">
        <w:rPr>
          <w:sz w:val="22"/>
          <w:szCs w:val="22"/>
        </w:rPr>
        <w:t>picotements</w:t>
      </w:r>
      <w:r w:rsidRPr="00FC64AA">
        <w:rPr>
          <w:sz w:val="22"/>
          <w:szCs w:val="22"/>
        </w:rPr>
        <w:t xml:space="preserve"> ou engourdissement</w:t>
      </w:r>
      <w:r>
        <w:rPr>
          <w:sz w:val="22"/>
          <w:szCs w:val="22"/>
        </w:rPr>
        <w:t> ;</w:t>
      </w:r>
    </w:p>
    <w:p w:rsidR="00416E16" w:rsidRPr="00BC74B7" w:rsidRDefault="00416E16" w:rsidP="00416E16">
      <w:pPr>
        <w:keepNext/>
        <w:keepLines/>
        <w:widowControl w:val="0"/>
        <w:numPr>
          <w:ilvl w:val="0"/>
          <w:numId w:val="6"/>
        </w:numPr>
        <w:tabs>
          <w:tab w:val="clear" w:pos="720"/>
          <w:tab w:val="num" w:pos="540"/>
        </w:tabs>
        <w:ind w:left="540" w:hanging="540"/>
        <w:rPr>
          <w:sz w:val="22"/>
          <w:szCs w:val="22"/>
          <w:lang w:val="en-US"/>
        </w:rPr>
      </w:pPr>
      <w:proofErr w:type="gramStart"/>
      <w:r w:rsidRPr="00BC74B7">
        <w:rPr>
          <w:sz w:val="22"/>
          <w:szCs w:val="22"/>
          <w:lang w:val="en-GB"/>
        </w:rPr>
        <w:t>migraine</w:t>
      </w:r>
      <w:r>
        <w:rPr>
          <w:sz w:val="22"/>
          <w:szCs w:val="22"/>
          <w:lang w:val="en-GB"/>
        </w:rPr>
        <w:t> ;</w:t>
      </w:r>
      <w:proofErr w:type="gramEnd"/>
    </w:p>
    <w:p w:rsidR="00416E16" w:rsidRPr="00FC64AA"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symptômes</w:t>
      </w:r>
      <w:proofErr w:type="gramEnd"/>
      <w:r>
        <w:rPr>
          <w:sz w:val="22"/>
          <w:szCs w:val="22"/>
        </w:rPr>
        <w:t xml:space="preserve"> de </w:t>
      </w:r>
      <w:r w:rsidRPr="00DC784A">
        <w:rPr>
          <w:sz w:val="22"/>
          <w:szCs w:val="22"/>
        </w:rPr>
        <w:t xml:space="preserve">compression des racines nerveuses </w:t>
      </w:r>
      <w:r w:rsidRPr="00FC64AA">
        <w:rPr>
          <w:sz w:val="22"/>
          <w:szCs w:val="22"/>
        </w:rPr>
        <w:t>(y compris douleurs au bas du dos et douleurs dans les jambes)</w:t>
      </w:r>
      <w:r>
        <w:rPr>
          <w:sz w:val="22"/>
          <w:szCs w:val="22"/>
        </w:rPr>
        <w:t> ;</w:t>
      </w:r>
    </w:p>
    <w:p w:rsidR="00416E16" w:rsidRPr="00BC74B7" w:rsidRDefault="00416E16" w:rsidP="00416E16">
      <w:pPr>
        <w:keepNext/>
        <w:keepLines/>
        <w:widowControl w:val="0"/>
        <w:numPr>
          <w:ilvl w:val="0"/>
          <w:numId w:val="6"/>
        </w:numPr>
        <w:tabs>
          <w:tab w:val="clear" w:pos="720"/>
          <w:tab w:val="num" w:pos="540"/>
        </w:tabs>
        <w:ind w:left="540" w:hanging="540"/>
        <w:rPr>
          <w:sz w:val="22"/>
          <w:szCs w:val="22"/>
          <w:lang w:val="en-US"/>
        </w:rPr>
      </w:pPr>
      <w:proofErr w:type="gramStart"/>
      <w:r w:rsidRPr="00947591">
        <w:rPr>
          <w:sz w:val="22"/>
          <w:szCs w:val="22"/>
        </w:rPr>
        <w:t>troubles</w:t>
      </w:r>
      <w:proofErr w:type="gramEnd"/>
      <w:r w:rsidRPr="00947591">
        <w:rPr>
          <w:sz w:val="22"/>
          <w:szCs w:val="22"/>
        </w:rPr>
        <w:t xml:space="preserve"> de la vision</w:t>
      </w:r>
      <w:r>
        <w:rPr>
          <w:sz w:val="22"/>
          <w:szCs w:val="22"/>
        </w:rPr>
        <w:t> ;</w:t>
      </w:r>
    </w:p>
    <w:p w:rsidR="00416E16" w:rsidRPr="00AA0AD1" w:rsidRDefault="00416E16" w:rsidP="00416E16">
      <w:pPr>
        <w:keepNext/>
        <w:keepLines/>
        <w:widowControl w:val="0"/>
        <w:numPr>
          <w:ilvl w:val="0"/>
          <w:numId w:val="6"/>
        </w:numPr>
        <w:tabs>
          <w:tab w:val="clear" w:pos="720"/>
          <w:tab w:val="num" w:pos="540"/>
        </w:tabs>
        <w:ind w:left="540" w:hanging="540"/>
        <w:rPr>
          <w:sz w:val="22"/>
          <w:szCs w:val="22"/>
          <w:lang w:val="en-US"/>
        </w:rPr>
      </w:pPr>
      <w:proofErr w:type="gramStart"/>
      <w:r w:rsidRPr="00947591">
        <w:rPr>
          <w:sz w:val="22"/>
          <w:szCs w:val="22"/>
        </w:rPr>
        <w:t>inflammation</w:t>
      </w:r>
      <w:proofErr w:type="gramEnd"/>
      <w:r w:rsidRPr="00947591">
        <w:rPr>
          <w:sz w:val="22"/>
          <w:szCs w:val="22"/>
        </w:rPr>
        <w:t xml:space="preserve"> oculaire</w:t>
      </w:r>
      <w:r>
        <w:rPr>
          <w:sz w:val="22"/>
          <w:szCs w:val="22"/>
        </w:rPr>
        <w:t> ;</w:t>
      </w:r>
    </w:p>
    <w:p w:rsidR="00416E16" w:rsidRPr="00AA0AD1"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AA0AD1">
        <w:rPr>
          <w:sz w:val="22"/>
          <w:szCs w:val="22"/>
        </w:rPr>
        <w:t>inflammation</w:t>
      </w:r>
      <w:proofErr w:type="gramEnd"/>
      <w:r w:rsidRPr="00AA0AD1">
        <w:rPr>
          <w:sz w:val="22"/>
          <w:szCs w:val="22"/>
        </w:rPr>
        <w:t xml:space="preserve"> de</w:t>
      </w:r>
      <w:r>
        <w:rPr>
          <w:sz w:val="22"/>
          <w:szCs w:val="22"/>
        </w:rPr>
        <w:t xml:space="preserve"> la paupière et gonflement des yeux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vertiges</w:t>
      </w:r>
      <w:proofErr w:type="gramEnd"/>
      <w:r>
        <w:rPr>
          <w:sz w:val="22"/>
          <w:szCs w:val="22"/>
        </w:rPr>
        <w:t xml:space="preserve"> (sensation que la pièce tourne autour de soi)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sensation</w:t>
      </w:r>
      <w:proofErr w:type="gramEnd"/>
      <w:r w:rsidRPr="00947591">
        <w:rPr>
          <w:sz w:val="22"/>
          <w:szCs w:val="22"/>
        </w:rPr>
        <w:t xml:space="preserve"> de battements de cœur rapides</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hypertensio</w:t>
      </w:r>
      <w:r>
        <w:rPr>
          <w:sz w:val="22"/>
          <w:szCs w:val="22"/>
        </w:rPr>
        <w:t>n</w:t>
      </w:r>
      <w:proofErr w:type="gramEnd"/>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bouffées</w:t>
      </w:r>
      <w:proofErr w:type="gramEnd"/>
      <w:r w:rsidRPr="00947591">
        <w:rPr>
          <w:sz w:val="22"/>
          <w:szCs w:val="22"/>
        </w:rPr>
        <w:t xml:space="preserve"> de chaleur</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hématomes</w:t>
      </w:r>
      <w:proofErr w:type="gramEnd"/>
      <w:r>
        <w:rPr>
          <w:sz w:val="22"/>
          <w:szCs w:val="22"/>
        </w:rPr>
        <w:t xml:space="preserve"> (gonflement solide avec du sang coagulé sous la peau)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toux</w:t>
      </w:r>
      <w:proofErr w:type="gramEnd"/>
      <w:r>
        <w:rPr>
          <w:sz w:val="22"/>
          <w:szCs w:val="22"/>
        </w:rPr>
        <w:t xml:space="preserve"> ;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asthme</w:t>
      </w:r>
      <w:proofErr w:type="gramEnd"/>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sidRPr="00947591">
        <w:rPr>
          <w:sz w:val="22"/>
          <w:szCs w:val="22"/>
        </w:rPr>
        <w:t>souffle</w:t>
      </w:r>
      <w:proofErr w:type="gramEnd"/>
      <w:r w:rsidRPr="00947591">
        <w:rPr>
          <w:sz w:val="22"/>
          <w:szCs w:val="22"/>
        </w:rPr>
        <w:t xml:space="preserve"> court</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saignements</w:t>
      </w:r>
      <w:proofErr w:type="gramEnd"/>
      <w:r>
        <w:rPr>
          <w:sz w:val="22"/>
          <w:szCs w:val="22"/>
        </w:rPr>
        <w:t xml:space="preserve"> gastro-intestinaux ;</w:t>
      </w:r>
    </w:p>
    <w:p w:rsidR="00416E16" w:rsidRPr="00FC64AA" w:rsidRDefault="00416E16" w:rsidP="00416E16">
      <w:pPr>
        <w:keepNext/>
        <w:keepLines/>
        <w:widowControl w:val="0"/>
        <w:numPr>
          <w:ilvl w:val="0"/>
          <w:numId w:val="5"/>
        </w:numPr>
        <w:tabs>
          <w:tab w:val="clear" w:pos="720"/>
          <w:tab w:val="num" w:pos="540"/>
        </w:tabs>
        <w:ind w:hanging="720"/>
        <w:rPr>
          <w:sz w:val="22"/>
          <w:szCs w:val="22"/>
        </w:rPr>
      </w:pPr>
      <w:proofErr w:type="gramStart"/>
      <w:r w:rsidRPr="00FC64AA">
        <w:rPr>
          <w:sz w:val="22"/>
          <w:szCs w:val="22"/>
        </w:rPr>
        <w:t>dysp</w:t>
      </w:r>
      <w:r>
        <w:rPr>
          <w:sz w:val="22"/>
          <w:szCs w:val="22"/>
        </w:rPr>
        <w:t>e</w:t>
      </w:r>
      <w:r w:rsidRPr="00FC64AA">
        <w:rPr>
          <w:sz w:val="22"/>
          <w:szCs w:val="22"/>
        </w:rPr>
        <w:t>psie</w:t>
      </w:r>
      <w:proofErr w:type="gramEnd"/>
      <w:r w:rsidRPr="00FC64AA">
        <w:rPr>
          <w:sz w:val="22"/>
          <w:szCs w:val="22"/>
        </w:rPr>
        <w:t xml:space="preserve"> (indigestion, ballon</w:t>
      </w:r>
      <w:r>
        <w:rPr>
          <w:sz w:val="22"/>
          <w:szCs w:val="22"/>
        </w:rPr>
        <w:t>n</w:t>
      </w:r>
      <w:r w:rsidRPr="00FC64AA">
        <w:rPr>
          <w:sz w:val="22"/>
          <w:szCs w:val="22"/>
        </w:rPr>
        <w:t>ement, brûlure gastrique)</w:t>
      </w:r>
      <w:r>
        <w:rPr>
          <w:sz w:val="22"/>
          <w:szCs w:val="22"/>
        </w:rPr>
        <w:t> ;</w:t>
      </w:r>
    </w:p>
    <w:p w:rsidR="00416E16" w:rsidRPr="00FC64AA" w:rsidRDefault="00416E16" w:rsidP="00416E16">
      <w:pPr>
        <w:keepNext/>
        <w:keepLines/>
        <w:widowControl w:val="0"/>
        <w:numPr>
          <w:ilvl w:val="0"/>
          <w:numId w:val="5"/>
        </w:numPr>
        <w:tabs>
          <w:tab w:val="clear" w:pos="720"/>
          <w:tab w:val="num" w:pos="540"/>
        </w:tabs>
        <w:ind w:hanging="720"/>
        <w:rPr>
          <w:sz w:val="22"/>
          <w:szCs w:val="22"/>
        </w:rPr>
      </w:pPr>
      <w:proofErr w:type="gramStart"/>
      <w:r w:rsidRPr="00FC64AA">
        <w:rPr>
          <w:sz w:val="22"/>
          <w:szCs w:val="22"/>
        </w:rPr>
        <w:t>reflux</w:t>
      </w:r>
      <w:proofErr w:type="gramEnd"/>
      <w:r w:rsidRPr="00FC64AA">
        <w:rPr>
          <w:sz w:val="22"/>
          <w:szCs w:val="22"/>
        </w:rPr>
        <w:t xml:space="preserve"> acide</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s</w:t>
      </w:r>
      <w:r w:rsidRPr="00990100">
        <w:rPr>
          <w:sz w:val="22"/>
          <w:szCs w:val="22"/>
        </w:rPr>
        <w:t>yndrome</w:t>
      </w:r>
      <w:proofErr w:type="gramEnd"/>
      <w:r w:rsidRPr="00990100">
        <w:rPr>
          <w:sz w:val="22"/>
          <w:szCs w:val="22"/>
        </w:rPr>
        <w:t xml:space="preserve"> de Gougerot-Sjögren (y compris sècheresse oculaire et </w:t>
      </w:r>
      <w:r>
        <w:rPr>
          <w:sz w:val="22"/>
          <w:szCs w:val="22"/>
        </w:rPr>
        <w:t>de la bouche</w:t>
      </w:r>
      <w:r w:rsidRPr="00990100">
        <w:rPr>
          <w:sz w:val="22"/>
          <w:szCs w:val="22"/>
        </w:rPr>
        <w:t>)</w:t>
      </w:r>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démangeaisons</w:t>
      </w:r>
      <w:proofErr w:type="gramEnd"/>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éruption</w:t>
      </w:r>
      <w:proofErr w:type="gramEnd"/>
      <w:r>
        <w:rPr>
          <w:sz w:val="22"/>
          <w:szCs w:val="22"/>
        </w:rPr>
        <w:t xml:space="preserve"> cutanée avec démangeaisons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ecchymoses</w:t>
      </w:r>
      <w:proofErr w:type="gramEnd"/>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inflammation</w:t>
      </w:r>
      <w:proofErr w:type="gramEnd"/>
      <w:r>
        <w:rPr>
          <w:sz w:val="22"/>
          <w:szCs w:val="22"/>
        </w:rPr>
        <w:t xml:space="preserve"> cutanée (telle qu’eczéma) ;</w:t>
      </w:r>
    </w:p>
    <w:p w:rsidR="00416E16" w:rsidRPr="002003B1"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cass</w:t>
      </w:r>
      <w:r w:rsidRPr="002003B1">
        <w:rPr>
          <w:sz w:val="22"/>
          <w:szCs w:val="22"/>
        </w:rPr>
        <w:t>ure</w:t>
      </w:r>
      <w:proofErr w:type="gramEnd"/>
      <w:r w:rsidRPr="002003B1">
        <w:rPr>
          <w:sz w:val="22"/>
          <w:szCs w:val="22"/>
        </w:rPr>
        <w:t xml:space="preserve"> des ongles des mains et des pieds</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sidRPr="002003B1">
        <w:rPr>
          <w:sz w:val="22"/>
          <w:szCs w:val="22"/>
        </w:rPr>
        <w:t>transpiration</w:t>
      </w:r>
      <w:proofErr w:type="gramEnd"/>
      <w:r w:rsidRPr="002003B1">
        <w:rPr>
          <w:sz w:val="22"/>
          <w:szCs w:val="22"/>
        </w:rPr>
        <w:t xml:space="preserve"> excessive</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chute</w:t>
      </w:r>
      <w:proofErr w:type="gramEnd"/>
      <w:r>
        <w:rPr>
          <w:sz w:val="22"/>
          <w:szCs w:val="22"/>
        </w:rPr>
        <w:t xml:space="preserve"> des cheveux ;</w:t>
      </w:r>
    </w:p>
    <w:p w:rsidR="00416E16" w:rsidRPr="00D573A1"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apparition</w:t>
      </w:r>
      <w:proofErr w:type="gramEnd"/>
      <w:r w:rsidRPr="00D573A1">
        <w:rPr>
          <w:sz w:val="22"/>
          <w:szCs w:val="22"/>
        </w:rPr>
        <w:t xml:space="preserve"> ou aggravation d</w:t>
      </w:r>
      <w:r>
        <w:rPr>
          <w:sz w:val="22"/>
          <w:szCs w:val="22"/>
        </w:rPr>
        <w:t>’un</w:t>
      </w:r>
      <w:r w:rsidRPr="00D573A1">
        <w:rPr>
          <w:sz w:val="22"/>
          <w:szCs w:val="22"/>
        </w:rPr>
        <w:t xml:space="preserve"> psoriasis,</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spasmes</w:t>
      </w:r>
      <w:proofErr w:type="gramEnd"/>
      <w:r>
        <w:rPr>
          <w:sz w:val="22"/>
          <w:szCs w:val="22"/>
        </w:rPr>
        <w:t xml:space="preserve"> musculaires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présence</w:t>
      </w:r>
      <w:proofErr w:type="gramEnd"/>
      <w:r>
        <w:rPr>
          <w:sz w:val="22"/>
          <w:szCs w:val="22"/>
        </w:rPr>
        <w:t xml:space="preserve"> de sang dans les urines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problèmes</w:t>
      </w:r>
      <w:proofErr w:type="gramEnd"/>
      <w:r>
        <w:rPr>
          <w:sz w:val="22"/>
          <w:szCs w:val="22"/>
        </w:rPr>
        <w:t xml:space="preserve"> rénaux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douleur</w:t>
      </w:r>
      <w:proofErr w:type="gramEnd"/>
      <w:r>
        <w:rPr>
          <w:sz w:val="22"/>
          <w:szCs w:val="22"/>
        </w:rPr>
        <w:t xml:space="preserve"> thoracique ;</w:t>
      </w:r>
    </w:p>
    <w:p w:rsidR="00416E16" w:rsidRDefault="00416E16" w:rsidP="00416E16">
      <w:pPr>
        <w:keepNext/>
        <w:keepLines/>
        <w:widowControl w:val="0"/>
        <w:numPr>
          <w:ilvl w:val="0"/>
          <w:numId w:val="5"/>
        </w:numPr>
        <w:tabs>
          <w:tab w:val="clear" w:pos="720"/>
          <w:tab w:val="num" w:pos="567"/>
        </w:tabs>
        <w:ind w:left="567" w:hanging="567"/>
        <w:rPr>
          <w:sz w:val="22"/>
          <w:szCs w:val="22"/>
        </w:rPr>
      </w:pPr>
      <w:proofErr w:type="gramStart"/>
      <w:r>
        <w:rPr>
          <w:sz w:val="22"/>
          <w:szCs w:val="22"/>
        </w:rPr>
        <w:lastRenderedPageBreak/>
        <w:t>œdème</w:t>
      </w:r>
      <w:proofErr w:type="gramEnd"/>
      <w:r>
        <w:rPr>
          <w:sz w:val="22"/>
          <w:szCs w:val="22"/>
        </w:rPr>
        <w:t xml:space="preserve"> (accumulation de liquide dans l’organisme qui provoque un gonflement des tissus affectés)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fièvre</w:t>
      </w:r>
      <w:proofErr w:type="gramEnd"/>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947591">
        <w:rPr>
          <w:sz w:val="22"/>
          <w:szCs w:val="22"/>
        </w:rPr>
        <w:t>diminution</w:t>
      </w:r>
      <w:proofErr w:type="gramEnd"/>
      <w:r w:rsidRPr="00947591">
        <w:rPr>
          <w:sz w:val="22"/>
          <w:szCs w:val="22"/>
        </w:rPr>
        <w:t xml:space="preserve"> du nombre de plaquettes sanguines, ce qui augmente le risque de saignements ou d’hématomes</w:t>
      </w:r>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mauvaise</w:t>
      </w:r>
      <w:proofErr w:type="gramEnd"/>
      <w:r>
        <w:rPr>
          <w:sz w:val="22"/>
          <w:szCs w:val="22"/>
        </w:rPr>
        <w:t xml:space="preserve"> cicatrisation.</w:t>
      </w:r>
    </w:p>
    <w:p w:rsidR="00416E16" w:rsidRDefault="00416E16" w:rsidP="00416E16">
      <w:pPr>
        <w:keepNext/>
        <w:keepLines/>
        <w:widowControl w:val="0"/>
        <w:ind w:left="360"/>
        <w:rPr>
          <w:sz w:val="22"/>
          <w:szCs w:val="22"/>
        </w:rPr>
      </w:pPr>
    </w:p>
    <w:p w:rsidR="00416E16" w:rsidRDefault="00416E16" w:rsidP="00416E16">
      <w:pPr>
        <w:keepNext/>
        <w:keepLines/>
        <w:widowControl w:val="0"/>
        <w:rPr>
          <w:sz w:val="22"/>
          <w:szCs w:val="22"/>
        </w:rPr>
      </w:pPr>
      <w:r w:rsidRPr="00110E65">
        <w:rPr>
          <w:b/>
          <w:sz w:val="22"/>
          <w:szCs w:val="22"/>
        </w:rPr>
        <w:t>Peu fréquent</w:t>
      </w:r>
      <w:r>
        <w:rPr>
          <w:sz w:val="22"/>
          <w:szCs w:val="22"/>
        </w:rPr>
        <w:t xml:space="preserve"> (peut affecter jusqu’à 1 personne sur 100)</w:t>
      </w:r>
    </w:p>
    <w:p w:rsidR="00416E16" w:rsidRPr="004B53F9"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4B53F9">
        <w:rPr>
          <w:sz w:val="22"/>
          <w:szCs w:val="22"/>
        </w:rPr>
        <w:t>infections</w:t>
      </w:r>
      <w:proofErr w:type="gramEnd"/>
      <w:r w:rsidRPr="004B53F9">
        <w:rPr>
          <w:sz w:val="22"/>
          <w:szCs w:val="22"/>
        </w:rPr>
        <w:t xml:space="preserve"> </w:t>
      </w:r>
      <w:r>
        <w:rPr>
          <w:sz w:val="22"/>
          <w:szCs w:val="22"/>
        </w:rPr>
        <w:t>inhabituelles</w:t>
      </w:r>
      <w:r w:rsidRPr="004B53F9">
        <w:rPr>
          <w:sz w:val="22"/>
          <w:szCs w:val="22"/>
        </w:rPr>
        <w:t xml:space="preserve"> </w:t>
      </w:r>
      <w:r w:rsidRPr="00DF04F8">
        <w:rPr>
          <w:sz w:val="22"/>
          <w:szCs w:val="22"/>
        </w:rPr>
        <w:t>(incluant la tuberculose et d’autres infections qui surviennent lorsque la résistance aux maladies est diminuée)</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EB6787">
        <w:rPr>
          <w:sz w:val="22"/>
          <w:szCs w:val="22"/>
        </w:rPr>
        <w:t>infections</w:t>
      </w:r>
      <w:proofErr w:type="gramEnd"/>
      <w:r w:rsidRPr="00EB6787">
        <w:rPr>
          <w:sz w:val="22"/>
          <w:szCs w:val="22"/>
        </w:rPr>
        <w:t xml:space="preserve"> neurologiques (y compris méningite virale)</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infections</w:t>
      </w:r>
      <w:proofErr w:type="gramEnd"/>
      <w:r>
        <w:rPr>
          <w:sz w:val="22"/>
          <w:szCs w:val="22"/>
        </w:rPr>
        <w:t xml:space="preserve"> oculaires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infections</w:t>
      </w:r>
      <w:proofErr w:type="gramEnd"/>
      <w:r>
        <w:rPr>
          <w:sz w:val="22"/>
          <w:szCs w:val="22"/>
        </w:rPr>
        <w:t xml:space="preserve"> bactériennes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diverticulite</w:t>
      </w:r>
      <w:proofErr w:type="gramEnd"/>
      <w:r>
        <w:rPr>
          <w:sz w:val="22"/>
          <w:szCs w:val="22"/>
        </w:rPr>
        <w:t xml:space="preserve"> (inflammation et infection du gros intestin) ;</w:t>
      </w:r>
    </w:p>
    <w:p w:rsidR="00416E16" w:rsidRPr="00882747"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882747">
        <w:rPr>
          <w:sz w:val="22"/>
          <w:szCs w:val="22"/>
        </w:rPr>
        <w:t>cancer</w:t>
      </w:r>
      <w:proofErr w:type="gramEnd"/>
      <w:r w:rsidRPr="00882747">
        <w:rPr>
          <w:sz w:val="22"/>
          <w:szCs w:val="22"/>
        </w:rPr>
        <w:t> incluant cancer affectant le système lymphatique</w:t>
      </w:r>
      <w:r>
        <w:rPr>
          <w:sz w:val="22"/>
          <w:szCs w:val="22"/>
        </w:rPr>
        <w:t xml:space="preserve"> (lymphome) et mélanome (un type de cancer de la peau)</w:t>
      </w:r>
      <w:r w:rsidRPr="00882747">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troubles</w:t>
      </w:r>
      <w:proofErr w:type="gramEnd"/>
      <w:r>
        <w:rPr>
          <w:sz w:val="22"/>
          <w:szCs w:val="22"/>
        </w:rPr>
        <w:t xml:space="preserve"> immunitaires qui peuvent affecter les poumons, la peau et les ganglions lymphatiques (le plus souvent une maladie appelée sarcoïdose)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vascularite</w:t>
      </w:r>
      <w:proofErr w:type="gramEnd"/>
      <w:r w:rsidRPr="006A28DF">
        <w:rPr>
          <w:sz w:val="22"/>
          <w:szCs w:val="22"/>
        </w:rPr>
        <w:t xml:space="preserve"> (inflammation des vaisseaux sanguins)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tremblements</w:t>
      </w:r>
      <w:proofErr w:type="gramEnd"/>
      <w:r>
        <w:rPr>
          <w:sz w:val="22"/>
          <w:szCs w:val="22"/>
        </w:rPr>
        <w:t>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neuropathie</w:t>
      </w:r>
      <w:proofErr w:type="gramEnd"/>
      <w:r>
        <w:rPr>
          <w:sz w:val="22"/>
          <w:szCs w:val="22"/>
        </w:rPr>
        <w:t xml:space="preserve"> (lésions des nerfs)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sidRPr="00D573A1">
        <w:rPr>
          <w:sz w:val="22"/>
          <w:szCs w:val="22"/>
        </w:rPr>
        <w:t>accident</w:t>
      </w:r>
      <w:proofErr w:type="gramEnd"/>
      <w:r w:rsidRPr="00D573A1">
        <w:rPr>
          <w:sz w:val="22"/>
          <w:szCs w:val="22"/>
        </w:rPr>
        <w:t xml:space="preserve"> vasculaire cérébral</w:t>
      </w:r>
      <w:r>
        <w:rPr>
          <w:sz w:val="22"/>
          <w:szCs w:val="22"/>
        </w:rPr>
        <w:t>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double</w:t>
      </w:r>
      <w:proofErr w:type="gramEnd"/>
      <w:r>
        <w:rPr>
          <w:sz w:val="22"/>
          <w:szCs w:val="22"/>
        </w:rPr>
        <w:t xml:space="preserve"> vision</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perte</w:t>
      </w:r>
      <w:proofErr w:type="gramEnd"/>
      <w:r>
        <w:rPr>
          <w:sz w:val="22"/>
          <w:szCs w:val="22"/>
        </w:rPr>
        <w:t xml:space="preserve"> d’audition, bourdonnements d’oreilles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sidRPr="00947591">
        <w:rPr>
          <w:sz w:val="22"/>
          <w:szCs w:val="22"/>
        </w:rPr>
        <w:t>sensation</w:t>
      </w:r>
      <w:proofErr w:type="gramEnd"/>
      <w:r w:rsidRPr="00947591">
        <w:rPr>
          <w:sz w:val="22"/>
          <w:szCs w:val="22"/>
        </w:rPr>
        <w:t xml:space="preserve"> de battements cardiaques irréguliers</w:t>
      </w:r>
      <w:r>
        <w:rPr>
          <w:sz w:val="22"/>
          <w:szCs w:val="22"/>
        </w:rPr>
        <w:t xml:space="preserve"> </w:t>
      </w:r>
      <w:r w:rsidRPr="00A35C26">
        <w:rPr>
          <w:sz w:val="22"/>
          <w:szCs w:val="22"/>
        </w:rPr>
        <w:t>tels que palpitations</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sidRPr="00947591">
        <w:rPr>
          <w:sz w:val="22"/>
          <w:szCs w:val="22"/>
        </w:rPr>
        <w:t>troubles</w:t>
      </w:r>
      <w:proofErr w:type="gramEnd"/>
      <w:r w:rsidRPr="00947591">
        <w:rPr>
          <w:sz w:val="22"/>
          <w:szCs w:val="22"/>
        </w:rPr>
        <w:t xml:space="preserve"> cardiaques qui peuvent provoquer un essoufflement ou un œdème des chevilles</w:t>
      </w:r>
      <w:r>
        <w:rPr>
          <w:sz w:val="22"/>
          <w:szCs w:val="22"/>
        </w:rPr>
        <w:t>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crise</w:t>
      </w:r>
      <w:proofErr w:type="gramEnd"/>
      <w:r>
        <w:rPr>
          <w:sz w:val="22"/>
          <w:szCs w:val="22"/>
        </w:rPr>
        <w:t xml:space="preserve"> cardiaque ;</w:t>
      </w:r>
    </w:p>
    <w:p w:rsidR="00416E16" w:rsidRPr="00D573A1" w:rsidRDefault="00416E16" w:rsidP="00416E16">
      <w:pPr>
        <w:keepNext/>
        <w:keepLines/>
        <w:widowControl w:val="0"/>
        <w:numPr>
          <w:ilvl w:val="0"/>
          <w:numId w:val="5"/>
        </w:numPr>
        <w:tabs>
          <w:tab w:val="clear" w:pos="720"/>
          <w:tab w:val="left" w:pos="540"/>
        </w:tabs>
        <w:ind w:left="540" w:hanging="540"/>
        <w:rPr>
          <w:sz w:val="22"/>
          <w:szCs w:val="22"/>
        </w:rPr>
      </w:pPr>
      <w:proofErr w:type="gramStart"/>
      <w:r>
        <w:rPr>
          <w:sz w:val="22"/>
          <w:szCs w:val="22"/>
        </w:rPr>
        <w:t>poche</w:t>
      </w:r>
      <w:proofErr w:type="gramEnd"/>
      <w:r>
        <w:rPr>
          <w:sz w:val="22"/>
          <w:szCs w:val="22"/>
        </w:rPr>
        <w:t xml:space="preserve"> dans la paroi d’une grosse artère, inflammation et caillot dans une veine, obstruction d’un vaisseau sanguin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maladie</w:t>
      </w:r>
      <w:proofErr w:type="gramEnd"/>
      <w:r>
        <w:rPr>
          <w:sz w:val="22"/>
          <w:szCs w:val="22"/>
        </w:rPr>
        <w:t xml:space="preserve"> pulmonaire pouvant entraîner </w:t>
      </w:r>
      <w:r w:rsidRPr="00947591">
        <w:rPr>
          <w:sz w:val="22"/>
          <w:szCs w:val="22"/>
        </w:rPr>
        <w:t xml:space="preserve">un essoufflement </w:t>
      </w:r>
      <w:r>
        <w:rPr>
          <w:sz w:val="22"/>
          <w:szCs w:val="22"/>
        </w:rPr>
        <w:t>(y compris inflammation)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embolie</w:t>
      </w:r>
      <w:proofErr w:type="gramEnd"/>
      <w:r>
        <w:rPr>
          <w:sz w:val="22"/>
          <w:szCs w:val="22"/>
        </w:rPr>
        <w:t xml:space="preserve"> pulmonaire (obstruction d’une artère du poumon)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épanchement</w:t>
      </w:r>
      <w:proofErr w:type="gramEnd"/>
      <w:r>
        <w:rPr>
          <w:sz w:val="22"/>
          <w:szCs w:val="22"/>
        </w:rPr>
        <w:t xml:space="preserve"> pleural (accumulation anormale de liquide dans la cavité pleurale)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sidRPr="00947591">
        <w:rPr>
          <w:sz w:val="22"/>
          <w:szCs w:val="22"/>
        </w:rPr>
        <w:t>inflammation</w:t>
      </w:r>
      <w:proofErr w:type="gramEnd"/>
      <w:r w:rsidRPr="00947591">
        <w:rPr>
          <w:sz w:val="22"/>
          <w:szCs w:val="22"/>
        </w:rPr>
        <w:t xml:space="preserve"> du pancréas qui peut provoquer une douleur intense dans l’abdomen et le dos</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difficulté</w:t>
      </w:r>
      <w:proofErr w:type="gramEnd"/>
      <w:r>
        <w:rPr>
          <w:sz w:val="22"/>
          <w:szCs w:val="22"/>
        </w:rPr>
        <w:t xml:space="preserve"> à avaler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œdème</w:t>
      </w:r>
      <w:proofErr w:type="gramEnd"/>
      <w:r>
        <w:rPr>
          <w:sz w:val="22"/>
          <w:szCs w:val="22"/>
        </w:rPr>
        <w:t xml:space="preserve"> du visage (gonflement)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inflammation</w:t>
      </w:r>
      <w:proofErr w:type="gramEnd"/>
      <w:r>
        <w:rPr>
          <w:sz w:val="22"/>
          <w:szCs w:val="22"/>
        </w:rPr>
        <w:t xml:space="preserve"> de la vésicule biliaire, </w:t>
      </w:r>
      <w:r w:rsidRPr="00947591">
        <w:rPr>
          <w:sz w:val="22"/>
          <w:szCs w:val="22"/>
        </w:rPr>
        <w:t>calculs dans la vésicule biliaire</w:t>
      </w:r>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stéatose</w:t>
      </w:r>
      <w:proofErr w:type="gramEnd"/>
      <w:r>
        <w:rPr>
          <w:sz w:val="22"/>
          <w:szCs w:val="22"/>
        </w:rPr>
        <w:t xml:space="preserve"> du foie (accumulation de graisse dans les cellules du foie)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sueurs</w:t>
      </w:r>
      <w:proofErr w:type="gramEnd"/>
      <w:r>
        <w:rPr>
          <w:sz w:val="22"/>
          <w:szCs w:val="22"/>
        </w:rPr>
        <w:t xml:space="preserve"> nocturnes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cicatrice</w:t>
      </w:r>
      <w:proofErr w:type="gramEnd"/>
      <w:r>
        <w:rPr>
          <w:sz w:val="22"/>
          <w:szCs w:val="22"/>
        </w:rPr>
        <w:t>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sidRPr="00947591">
        <w:rPr>
          <w:sz w:val="22"/>
          <w:szCs w:val="22"/>
        </w:rPr>
        <w:t>faiblesse</w:t>
      </w:r>
      <w:proofErr w:type="gramEnd"/>
      <w:r w:rsidRPr="00947591">
        <w:rPr>
          <w:sz w:val="22"/>
          <w:szCs w:val="22"/>
        </w:rPr>
        <w:t xml:space="preserve"> musculaire</w:t>
      </w:r>
      <w:r>
        <w:rPr>
          <w:sz w:val="22"/>
          <w:szCs w:val="22"/>
        </w:rPr>
        <w:t xml:space="preserve"> anormale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947591">
        <w:rPr>
          <w:sz w:val="22"/>
          <w:szCs w:val="22"/>
        </w:rPr>
        <w:t>lupus</w:t>
      </w:r>
      <w:proofErr w:type="gramEnd"/>
      <w:r w:rsidRPr="00947591">
        <w:rPr>
          <w:sz w:val="22"/>
          <w:szCs w:val="22"/>
        </w:rPr>
        <w:t xml:space="preserve"> érythémateux disséminé </w:t>
      </w:r>
      <w:r>
        <w:rPr>
          <w:sz w:val="22"/>
          <w:szCs w:val="22"/>
        </w:rPr>
        <w:t>(un trouble immunitaire comprenant une inflammation de la peau, du cœur, du poumon, des articulations et des autres systèmes d’organes</w:t>
      </w:r>
      <w:r w:rsidRPr="00FB34A8">
        <w:rPr>
          <w:sz w:val="22"/>
          <w:szCs w:val="22"/>
        </w:rPr>
        <w:t>)</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sommeil</w:t>
      </w:r>
      <w:proofErr w:type="gramEnd"/>
      <w:r>
        <w:rPr>
          <w:sz w:val="22"/>
          <w:szCs w:val="22"/>
        </w:rPr>
        <w:t xml:space="preserve"> interrompu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impuissance</w:t>
      </w:r>
      <w:proofErr w:type="gramEnd"/>
      <w:r>
        <w:rPr>
          <w:sz w:val="22"/>
          <w:szCs w:val="22"/>
        </w:rPr>
        <w:t> ;</w:t>
      </w:r>
    </w:p>
    <w:p w:rsidR="00416E16" w:rsidRPr="00EB6787"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inflammations</w:t>
      </w:r>
      <w:proofErr w:type="gramEnd"/>
      <w:r>
        <w:rPr>
          <w:sz w:val="22"/>
          <w:szCs w:val="22"/>
        </w:rPr>
        <w:t>.</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sidRPr="00110E65">
        <w:rPr>
          <w:b/>
          <w:sz w:val="22"/>
          <w:szCs w:val="22"/>
        </w:rPr>
        <w:t>Rare</w:t>
      </w:r>
      <w:r>
        <w:rPr>
          <w:sz w:val="22"/>
          <w:szCs w:val="22"/>
        </w:rPr>
        <w:t xml:space="preserve"> (peut affecter jusqu’à 1 personne sur 1 000)</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leucémie</w:t>
      </w:r>
      <w:proofErr w:type="gramEnd"/>
      <w:r>
        <w:rPr>
          <w:sz w:val="22"/>
          <w:szCs w:val="22"/>
        </w:rPr>
        <w:t xml:space="preserve"> (cancer affectant le sang et la moelle osseuse)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réactions</w:t>
      </w:r>
      <w:proofErr w:type="gramEnd"/>
      <w:r>
        <w:rPr>
          <w:sz w:val="22"/>
          <w:szCs w:val="22"/>
        </w:rPr>
        <w:t xml:space="preserve"> allergiques sévères avec choc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sclérose</w:t>
      </w:r>
      <w:proofErr w:type="gramEnd"/>
      <w:r>
        <w:rPr>
          <w:sz w:val="22"/>
          <w:szCs w:val="22"/>
        </w:rPr>
        <w:t xml:space="preserve"> en plaques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4D7C5C">
        <w:rPr>
          <w:sz w:val="22"/>
          <w:szCs w:val="22"/>
        </w:rPr>
        <w:t>troubles</w:t>
      </w:r>
      <w:proofErr w:type="gramEnd"/>
      <w:r w:rsidRPr="004D7C5C">
        <w:rPr>
          <w:sz w:val="22"/>
          <w:szCs w:val="22"/>
        </w:rPr>
        <w:t xml:space="preserve"> neurologiques tels qu’inflammation du nerf </w:t>
      </w:r>
      <w:r>
        <w:rPr>
          <w:sz w:val="22"/>
          <w:szCs w:val="22"/>
        </w:rPr>
        <w:t>optique de l’oeil</w:t>
      </w:r>
      <w:r w:rsidRPr="00712068">
        <w:rPr>
          <w:sz w:val="22"/>
          <w:szCs w:val="22"/>
        </w:rPr>
        <w:t xml:space="preserve"> </w:t>
      </w:r>
      <w:r>
        <w:rPr>
          <w:sz w:val="22"/>
          <w:szCs w:val="22"/>
        </w:rPr>
        <w:t>et</w:t>
      </w:r>
      <w:r w:rsidRPr="00712068">
        <w:rPr>
          <w:sz w:val="22"/>
          <w:szCs w:val="22"/>
        </w:rPr>
        <w:t xml:space="preserve"> </w:t>
      </w:r>
      <w:r>
        <w:rPr>
          <w:sz w:val="22"/>
          <w:szCs w:val="22"/>
        </w:rPr>
        <w:t xml:space="preserve">syndrome de Guillain-Barré, une maladie pouvant entraîner une faiblesse musculaire, des sensations anormales, des fourmillements dans les bras et le haut du corps ; </w:t>
      </w:r>
    </w:p>
    <w:p w:rsidR="00416E16" w:rsidRDefault="00416E16" w:rsidP="00416E16">
      <w:pPr>
        <w:keepNext/>
        <w:keepLines/>
        <w:widowControl w:val="0"/>
        <w:numPr>
          <w:ilvl w:val="0"/>
          <w:numId w:val="5"/>
        </w:numPr>
        <w:tabs>
          <w:tab w:val="clear" w:pos="720"/>
          <w:tab w:val="num" w:pos="567"/>
        </w:tabs>
        <w:ind w:left="567" w:hanging="567"/>
        <w:rPr>
          <w:sz w:val="22"/>
          <w:szCs w:val="22"/>
        </w:rPr>
      </w:pPr>
      <w:proofErr w:type="gramStart"/>
      <w:r>
        <w:rPr>
          <w:sz w:val="22"/>
          <w:szCs w:val="22"/>
        </w:rPr>
        <w:t>arrêt</w:t>
      </w:r>
      <w:proofErr w:type="gramEnd"/>
      <w:r>
        <w:rPr>
          <w:sz w:val="22"/>
          <w:szCs w:val="22"/>
        </w:rPr>
        <w:t xml:space="preserve"> de la fonction de pompage du cœur ;</w:t>
      </w:r>
    </w:p>
    <w:p w:rsidR="00416E16" w:rsidRPr="00D573A1"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lastRenderedPageBreak/>
        <w:t>fibrose</w:t>
      </w:r>
      <w:proofErr w:type="gramEnd"/>
      <w:r>
        <w:rPr>
          <w:sz w:val="22"/>
          <w:szCs w:val="22"/>
        </w:rPr>
        <w:t xml:space="preserve"> pulmonaire (formation de tissus cicatriciels dans les poumons) ;</w:t>
      </w:r>
    </w:p>
    <w:p w:rsidR="00416E16" w:rsidRDefault="00416E16" w:rsidP="00416E16">
      <w:pPr>
        <w:keepNext/>
        <w:keepLines/>
        <w:widowControl w:val="0"/>
        <w:numPr>
          <w:ilvl w:val="0"/>
          <w:numId w:val="5"/>
        </w:numPr>
        <w:tabs>
          <w:tab w:val="clear" w:pos="720"/>
          <w:tab w:val="num" w:pos="540"/>
        </w:tabs>
        <w:ind w:left="426" w:hanging="426"/>
        <w:rPr>
          <w:sz w:val="22"/>
          <w:szCs w:val="22"/>
        </w:rPr>
      </w:pPr>
      <w:proofErr w:type="gramStart"/>
      <w:r>
        <w:rPr>
          <w:sz w:val="22"/>
          <w:szCs w:val="22"/>
        </w:rPr>
        <w:t>perforation</w:t>
      </w:r>
      <w:proofErr w:type="gramEnd"/>
      <w:r>
        <w:rPr>
          <w:sz w:val="22"/>
          <w:szCs w:val="22"/>
        </w:rPr>
        <w:t xml:space="preserve"> intestinale (trou dans la paroi de l’intestin) ;</w:t>
      </w:r>
    </w:p>
    <w:p w:rsidR="00416E16" w:rsidRDefault="00416E16" w:rsidP="00416E16">
      <w:pPr>
        <w:keepNext/>
        <w:keepLines/>
        <w:widowControl w:val="0"/>
        <w:numPr>
          <w:ilvl w:val="0"/>
          <w:numId w:val="5"/>
        </w:numPr>
        <w:tabs>
          <w:tab w:val="clear" w:pos="720"/>
          <w:tab w:val="num" w:pos="540"/>
        </w:tabs>
        <w:ind w:left="426" w:hanging="426"/>
        <w:rPr>
          <w:sz w:val="22"/>
          <w:szCs w:val="22"/>
        </w:rPr>
      </w:pPr>
      <w:proofErr w:type="gramStart"/>
      <w:r>
        <w:rPr>
          <w:sz w:val="22"/>
          <w:szCs w:val="22"/>
        </w:rPr>
        <w:t>hépatite</w:t>
      </w:r>
      <w:proofErr w:type="gramEnd"/>
      <w:r>
        <w:rPr>
          <w:sz w:val="22"/>
          <w:szCs w:val="22"/>
        </w:rPr>
        <w:t xml:space="preserve"> (inflammation du foie)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sidRPr="00712068">
        <w:rPr>
          <w:sz w:val="22"/>
          <w:szCs w:val="22"/>
        </w:rPr>
        <w:t>réactivation</w:t>
      </w:r>
      <w:proofErr w:type="gramEnd"/>
      <w:r w:rsidRPr="00712068">
        <w:rPr>
          <w:sz w:val="22"/>
          <w:szCs w:val="22"/>
        </w:rPr>
        <w:t xml:space="preserve"> </w:t>
      </w:r>
      <w:r>
        <w:rPr>
          <w:sz w:val="22"/>
          <w:szCs w:val="22"/>
        </w:rPr>
        <w:t>d’une infection par hépatite</w:t>
      </w:r>
      <w:r w:rsidRPr="00712068">
        <w:rPr>
          <w:sz w:val="22"/>
          <w:szCs w:val="22"/>
        </w:rPr>
        <w:t xml:space="preserve"> B</w:t>
      </w:r>
      <w:r>
        <w:rPr>
          <w:sz w:val="22"/>
          <w:szCs w:val="22"/>
        </w:rPr>
        <w:t> ;</w:t>
      </w:r>
    </w:p>
    <w:p w:rsidR="00416E16" w:rsidRPr="00712068"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hépatite</w:t>
      </w:r>
      <w:proofErr w:type="gramEnd"/>
      <w:r>
        <w:rPr>
          <w:sz w:val="22"/>
          <w:szCs w:val="22"/>
        </w:rPr>
        <w:t xml:space="preserve"> auto-immune (inflammation du foie causée par le propre système immunitaire du corps) ;</w:t>
      </w:r>
    </w:p>
    <w:p w:rsidR="00416E16" w:rsidRPr="004D7C5C" w:rsidRDefault="00416E16" w:rsidP="00416E16">
      <w:pPr>
        <w:keepNext/>
        <w:keepLines/>
        <w:widowControl w:val="0"/>
        <w:numPr>
          <w:ilvl w:val="0"/>
          <w:numId w:val="5"/>
        </w:numPr>
        <w:tabs>
          <w:tab w:val="clear" w:pos="720"/>
          <w:tab w:val="num" w:pos="540"/>
        </w:tabs>
        <w:ind w:hanging="720"/>
        <w:rPr>
          <w:sz w:val="22"/>
          <w:szCs w:val="22"/>
        </w:rPr>
      </w:pPr>
      <w:proofErr w:type="gramStart"/>
      <w:r w:rsidRPr="00457EA2">
        <w:rPr>
          <w:bCs/>
          <w:sz w:val="22"/>
          <w:szCs w:val="22"/>
        </w:rPr>
        <w:t>vascularite</w:t>
      </w:r>
      <w:proofErr w:type="gramEnd"/>
      <w:r w:rsidRPr="00457EA2">
        <w:rPr>
          <w:bCs/>
          <w:sz w:val="22"/>
          <w:szCs w:val="22"/>
        </w:rPr>
        <w:t xml:space="preserve"> cutanée</w:t>
      </w:r>
      <w:r w:rsidRPr="004D7C5C">
        <w:rPr>
          <w:bCs/>
        </w:rPr>
        <w:t xml:space="preserve"> </w:t>
      </w:r>
      <w:r w:rsidRPr="004D7C5C">
        <w:rPr>
          <w:sz w:val="22"/>
          <w:szCs w:val="22"/>
        </w:rPr>
        <w:t>(inflammation des vaisseaux sanguins dans la peau)</w:t>
      </w:r>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sidRPr="00682A5F">
        <w:rPr>
          <w:sz w:val="22"/>
          <w:szCs w:val="22"/>
        </w:rPr>
        <w:t>syndrome</w:t>
      </w:r>
      <w:proofErr w:type="gramEnd"/>
      <w:r w:rsidRPr="00682A5F">
        <w:rPr>
          <w:sz w:val="22"/>
          <w:szCs w:val="22"/>
        </w:rPr>
        <w:t xml:space="preserve"> de Stevens-Johnson</w:t>
      </w:r>
      <w:r>
        <w:rPr>
          <w:sz w:val="22"/>
          <w:szCs w:val="22"/>
        </w:rPr>
        <w:t xml:space="preserve"> (</w:t>
      </w:r>
      <w:r w:rsidRPr="00110E65">
        <w:rPr>
          <w:sz w:val="22"/>
          <w:szCs w:val="22"/>
        </w:rPr>
        <w:t>réaction potentiellement mortelle se manifestant par des symptômes semblables à ceux de la grippe et par une éruption cutanée avec formation de cloques</w:t>
      </w:r>
      <w:r>
        <w:rPr>
          <w:sz w:val="22"/>
          <w:szCs w:val="22"/>
        </w:rPr>
        <w:t>)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œdème</w:t>
      </w:r>
      <w:proofErr w:type="gramEnd"/>
      <w:r>
        <w:rPr>
          <w:sz w:val="22"/>
          <w:szCs w:val="22"/>
        </w:rPr>
        <w:t xml:space="preserve"> du visage (gonflement) avec réactions allergiques ;</w:t>
      </w:r>
    </w:p>
    <w:p w:rsidR="00416E16" w:rsidRDefault="00416E16" w:rsidP="00416E16">
      <w:pPr>
        <w:keepNext/>
        <w:keepLines/>
        <w:widowControl w:val="0"/>
        <w:numPr>
          <w:ilvl w:val="0"/>
          <w:numId w:val="5"/>
        </w:numPr>
        <w:tabs>
          <w:tab w:val="clear" w:pos="720"/>
          <w:tab w:val="num" w:pos="540"/>
        </w:tabs>
        <w:ind w:hanging="720"/>
        <w:rPr>
          <w:sz w:val="22"/>
          <w:szCs w:val="22"/>
        </w:rPr>
      </w:pPr>
      <w:proofErr w:type="gramStart"/>
      <w:r>
        <w:rPr>
          <w:sz w:val="22"/>
          <w:szCs w:val="22"/>
        </w:rPr>
        <w:t>érythème</w:t>
      </w:r>
      <w:proofErr w:type="gramEnd"/>
      <w:r>
        <w:rPr>
          <w:sz w:val="22"/>
          <w:szCs w:val="22"/>
        </w:rPr>
        <w:t xml:space="preserve"> polymorphe (rash inflammatoire de la peau)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syndrome</w:t>
      </w:r>
      <w:proofErr w:type="gramEnd"/>
      <w:r>
        <w:rPr>
          <w:sz w:val="22"/>
          <w:szCs w:val="22"/>
        </w:rPr>
        <w:t xml:space="preserve"> de type lupus ;</w:t>
      </w:r>
    </w:p>
    <w:p w:rsidR="00416E16" w:rsidRDefault="00416E16" w:rsidP="00416E16">
      <w:pPr>
        <w:keepNext/>
        <w:keepLines/>
        <w:widowControl w:val="0"/>
        <w:numPr>
          <w:ilvl w:val="0"/>
          <w:numId w:val="5"/>
        </w:numPr>
        <w:tabs>
          <w:tab w:val="clear" w:pos="720"/>
          <w:tab w:val="num" w:pos="540"/>
        </w:tabs>
        <w:ind w:left="540" w:hanging="540"/>
        <w:rPr>
          <w:sz w:val="22"/>
          <w:szCs w:val="22"/>
        </w:rPr>
      </w:pPr>
      <w:proofErr w:type="gramStart"/>
      <w:r>
        <w:rPr>
          <w:sz w:val="22"/>
          <w:szCs w:val="22"/>
        </w:rPr>
        <w:t>angioedème</w:t>
      </w:r>
      <w:proofErr w:type="gramEnd"/>
      <w:r>
        <w:rPr>
          <w:sz w:val="22"/>
          <w:szCs w:val="22"/>
        </w:rPr>
        <w:t xml:space="preserve"> (gonflement localisé de la peau) ;</w:t>
      </w:r>
    </w:p>
    <w:p w:rsidR="00416E16" w:rsidRPr="00CA1508" w:rsidRDefault="00416E16" w:rsidP="00416E16">
      <w:pPr>
        <w:keepNext/>
        <w:keepLines/>
        <w:widowControl w:val="0"/>
        <w:numPr>
          <w:ilvl w:val="0"/>
          <w:numId w:val="5"/>
        </w:numPr>
        <w:tabs>
          <w:tab w:val="clear" w:pos="720"/>
          <w:tab w:val="num" w:pos="567"/>
        </w:tabs>
        <w:ind w:left="567" w:hanging="567"/>
        <w:rPr>
          <w:lang w:eastAsia="en-US"/>
        </w:rPr>
      </w:pPr>
      <w:proofErr w:type="gramStart"/>
      <w:r>
        <w:rPr>
          <w:lang w:eastAsia="en-US"/>
        </w:rPr>
        <w:t>réaction</w:t>
      </w:r>
      <w:proofErr w:type="gramEnd"/>
      <w:r>
        <w:rPr>
          <w:lang w:eastAsia="en-US"/>
        </w:rPr>
        <w:t xml:space="preserve"> lichénoïde cutanée (éruption cutanée violet-rougeâtre avec démangeaison)</w:t>
      </w:r>
    </w:p>
    <w:p w:rsidR="00416E16" w:rsidRDefault="00416E16" w:rsidP="00416E16">
      <w:pPr>
        <w:keepNext/>
        <w:keepLines/>
        <w:widowControl w:val="0"/>
        <w:ind w:left="540"/>
        <w:rPr>
          <w:sz w:val="22"/>
          <w:szCs w:val="22"/>
        </w:rPr>
      </w:pPr>
    </w:p>
    <w:p w:rsidR="00416E16" w:rsidRPr="00712068" w:rsidRDefault="00416E16" w:rsidP="00416E16">
      <w:pPr>
        <w:keepNext/>
        <w:keepLines/>
        <w:widowControl w:val="0"/>
        <w:rPr>
          <w:sz w:val="22"/>
          <w:szCs w:val="22"/>
        </w:rPr>
      </w:pPr>
      <w:r w:rsidRPr="00110E65">
        <w:rPr>
          <w:b/>
          <w:sz w:val="22"/>
          <w:szCs w:val="22"/>
        </w:rPr>
        <w:t>Fréquence indéterminée</w:t>
      </w:r>
      <w:r>
        <w:rPr>
          <w:sz w:val="22"/>
          <w:szCs w:val="22"/>
        </w:rPr>
        <w:t xml:space="preserve"> (la fréquence ne peut être estimée sur la base des données disponibles)</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lymphome</w:t>
      </w:r>
      <w:proofErr w:type="gramEnd"/>
      <w:r>
        <w:rPr>
          <w:sz w:val="22"/>
          <w:szCs w:val="22"/>
        </w:rPr>
        <w:t xml:space="preserve"> hépatosplénique à lymphocytes T (cancer hématologique rare souvent mortel) ;</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carcinome</w:t>
      </w:r>
      <w:proofErr w:type="gramEnd"/>
      <w:r>
        <w:rPr>
          <w:sz w:val="22"/>
          <w:szCs w:val="22"/>
        </w:rPr>
        <w:t xml:space="preserve"> à cellules de Merkel (un type de cancer de la peau) ;</w:t>
      </w:r>
    </w:p>
    <w:p w:rsidR="00416E16" w:rsidRDefault="00416E16" w:rsidP="00416E16">
      <w:pPr>
        <w:keepNext/>
        <w:keepLines/>
        <w:widowControl w:val="0"/>
        <w:numPr>
          <w:ilvl w:val="0"/>
          <w:numId w:val="5"/>
        </w:numPr>
        <w:tabs>
          <w:tab w:val="clear" w:pos="720"/>
          <w:tab w:val="left" w:pos="540"/>
        </w:tabs>
        <w:ind w:left="567" w:hanging="567"/>
        <w:rPr>
          <w:sz w:val="22"/>
          <w:szCs w:val="22"/>
        </w:rPr>
      </w:pPr>
      <w:proofErr w:type="gramStart"/>
      <w:r>
        <w:rPr>
          <w:sz w:val="22"/>
          <w:szCs w:val="22"/>
        </w:rPr>
        <w:t>s</w:t>
      </w:r>
      <w:r w:rsidRPr="00CB74BE">
        <w:rPr>
          <w:sz w:val="22"/>
          <w:szCs w:val="22"/>
        </w:rPr>
        <w:t>arcome</w:t>
      </w:r>
      <w:proofErr w:type="gramEnd"/>
      <w:r w:rsidRPr="00CB74BE">
        <w:rPr>
          <w:sz w:val="22"/>
          <w:szCs w:val="22"/>
        </w:rPr>
        <w:t xml:space="preserve"> de Kaposi, un cancer rare lié à l’infection par l’herpèsvirus humain de type 8. Le sarcome de Kaposi apparaît le plus fréquemment sous la forme de lésions violacées de la peau.</w:t>
      </w:r>
    </w:p>
    <w:p w:rsidR="00416E16" w:rsidRDefault="00416E16" w:rsidP="00416E16">
      <w:pPr>
        <w:keepNext/>
        <w:keepLines/>
        <w:widowControl w:val="0"/>
        <w:numPr>
          <w:ilvl w:val="0"/>
          <w:numId w:val="5"/>
        </w:numPr>
        <w:tabs>
          <w:tab w:val="clear" w:pos="720"/>
          <w:tab w:val="left" w:pos="540"/>
        </w:tabs>
        <w:ind w:left="426" w:hanging="426"/>
        <w:rPr>
          <w:sz w:val="22"/>
          <w:szCs w:val="22"/>
        </w:rPr>
      </w:pPr>
      <w:proofErr w:type="gramStart"/>
      <w:r>
        <w:rPr>
          <w:sz w:val="22"/>
          <w:szCs w:val="22"/>
        </w:rPr>
        <w:t>insuffisance</w:t>
      </w:r>
      <w:proofErr w:type="gramEnd"/>
      <w:r>
        <w:rPr>
          <w:sz w:val="22"/>
          <w:szCs w:val="22"/>
        </w:rPr>
        <w:t xml:space="preserve"> hépatique ;</w:t>
      </w:r>
    </w:p>
    <w:p w:rsidR="00416E16" w:rsidRDefault="00416E16" w:rsidP="00416E16">
      <w:pPr>
        <w:keepNext/>
        <w:keepLines/>
        <w:widowControl w:val="0"/>
        <w:numPr>
          <w:ilvl w:val="0"/>
          <w:numId w:val="5"/>
        </w:numPr>
        <w:tabs>
          <w:tab w:val="clear" w:pos="720"/>
          <w:tab w:val="num" w:pos="567"/>
        </w:tabs>
        <w:ind w:left="567" w:hanging="567"/>
        <w:rPr>
          <w:sz w:val="22"/>
          <w:szCs w:val="22"/>
        </w:rPr>
      </w:pPr>
      <w:proofErr w:type="gramStart"/>
      <w:r>
        <w:rPr>
          <w:sz w:val="22"/>
          <w:szCs w:val="22"/>
        </w:rPr>
        <w:t>aggravation</w:t>
      </w:r>
      <w:proofErr w:type="gramEnd"/>
      <w:r>
        <w:rPr>
          <w:sz w:val="22"/>
          <w:szCs w:val="22"/>
        </w:rPr>
        <w:t xml:space="preserve"> d’une maladie appelée dermatomyosite (caractérisée par une éruption cutanée accompagnant une faiblesse musculaire)</w:t>
      </w:r>
      <w:r w:rsidRPr="00E436A6">
        <w:rPr>
          <w:sz w:val="22"/>
          <w:szCs w:val="22"/>
        </w:rPr>
        <w:t xml:space="preserve"> </w:t>
      </w:r>
      <w:r>
        <w:rPr>
          <w:sz w:val="22"/>
          <w:szCs w:val="22"/>
        </w:rPr>
        <w:t>;</w:t>
      </w:r>
    </w:p>
    <w:p w:rsidR="00416E16" w:rsidRPr="00E436A6" w:rsidRDefault="00416E16" w:rsidP="00416E16">
      <w:pPr>
        <w:keepNext/>
        <w:keepLines/>
        <w:widowControl w:val="0"/>
        <w:numPr>
          <w:ilvl w:val="0"/>
          <w:numId w:val="5"/>
        </w:numPr>
        <w:tabs>
          <w:tab w:val="clear" w:pos="720"/>
          <w:tab w:val="num" w:pos="567"/>
        </w:tabs>
        <w:ind w:left="567" w:hanging="567"/>
        <w:rPr>
          <w:sz w:val="22"/>
          <w:szCs w:val="22"/>
        </w:rPr>
      </w:pPr>
      <w:r>
        <w:rPr>
          <w:sz w:val="22"/>
          <w:szCs w:val="22"/>
        </w:rPr>
        <w:t>Prise de poids (pour la plupart des patients, la prise de poids a été faible).</w:t>
      </w:r>
    </w:p>
    <w:p w:rsidR="00416E16" w:rsidRDefault="00416E16" w:rsidP="00416E16">
      <w:pPr>
        <w:keepNext/>
        <w:keepLines/>
        <w:widowControl w:val="0"/>
        <w:rPr>
          <w:sz w:val="22"/>
          <w:szCs w:val="22"/>
        </w:rPr>
      </w:pPr>
    </w:p>
    <w:p w:rsidR="00416E16" w:rsidRPr="00050135" w:rsidRDefault="00416E16" w:rsidP="00416E16">
      <w:pPr>
        <w:keepNext/>
        <w:keepLines/>
        <w:widowControl w:val="0"/>
        <w:rPr>
          <w:sz w:val="22"/>
          <w:szCs w:val="22"/>
        </w:rPr>
      </w:pPr>
      <w:r w:rsidRPr="00050135">
        <w:rPr>
          <w:sz w:val="22"/>
          <w:szCs w:val="22"/>
          <w:lang w:eastAsia="de-DE"/>
        </w:rPr>
        <w:t xml:space="preserve">Certains effets indésirables </w:t>
      </w:r>
      <w:r>
        <w:rPr>
          <w:sz w:val="22"/>
          <w:szCs w:val="22"/>
          <w:lang w:eastAsia="de-DE"/>
        </w:rPr>
        <w:t>observé</w:t>
      </w:r>
      <w:r w:rsidRPr="00050135">
        <w:rPr>
          <w:sz w:val="22"/>
          <w:szCs w:val="22"/>
          <w:lang w:eastAsia="de-DE"/>
        </w:rPr>
        <w:t xml:space="preserve">s </w:t>
      </w:r>
      <w:r>
        <w:rPr>
          <w:sz w:val="22"/>
          <w:szCs w:val="22"/>
          <w:lang w:eastAsia="de-DE"/>
        </w:rPr>
        <w:t xml:space="preserve">avec l’adalimumab </w:t>
      </w:r>
      <w:r w:rsidRPr="00050135">
        <w:rPr>
          <w:sz w:val="22"/>
          <w:szCs w:val="22"/>
          <w:lang w:eastAsia="de-DE"/>
        </w:rPr>
        <w:t xml:space="preserve">ne se traduisent par aucun </w:t>
      </w:r>
      <w:r>
        <w:rPr>
          <w:sz w:val="22"/>
          <w:szCs w:val="22"/>
          <w:lang w:eastAsia="de-DE"/>
        </w:rPr>
        <w:t>symptô</w:t>
      </w:r>
      <w:r w:rsidRPr="00050135">
        <w:rPr>
          <w:sz w:val="22"/>
          <w:szCs w:val="22"/>
          <w:lang w:eastAsia="de-DE"/>
        </w:rPr>
        <w:t>m</w:t>
      </w:r>
      <w:r>
        <w:rPr>
          <w:sz w:val="22"/>
          <w:szCs w:val="22"/>
          <w:lang w:eastAsia="de-DE"/>
        </w:rPr>
        <w:t>e</w:t>
      </w:r>
      <w:r w:rsidRPr="00050135">
        <w:rPr>
          <w:sz w:val="22"/>
          <w:szCs w:val="22"/>
          <w:lang w:eastAsia="de-DE"/>
        </w:rPr>
        <w:t xml:space="preserve"> et ne peuvent </w:t>
      </w:r>
      <w:r>
        <w:rPr>
          <w:sz w:val="22"/>
          <w:szCs w:val="22"/>
          <w:lang w:eastAsia="de-DE"/>
        </w:rPr>
        <w:t>être détectés qu’au moyen d’examens sanguins. Ils incluent :</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sidRPr="00110E65">
        <w:rPr>
          <w:b/>
          <w:sz w:val="22"/>
          <w:szCs w:val="22"/>
        </w:rPr>
        <w:t>Très fréquent</w:t>
      </w:r>
      <w:r w:rsidRPr="00947591">
        <w:rPr>
          <w:sz w:val="22"/>
          <w:szCs w:val="22"/>
        </w:rPr>
        <w:t xml:space="preserve"> (</w:t>
      </w:r>
      <w:r>
        <w:rPr>
          <w:sz w:val="22"/>
          <w:szCs w:val="22"/>
        </w:rPr>
        <w:t xml:space="preserve">peut affecter </w:t>
      </w:r>
      <w:r w:rsidRPr="00947591">
        <w:rPr>
          <w:sz w:val="22"/>
          <w:szCs w:val="22"/>
        </w:rPr>
        <w:t>plus d</w:t>
      </w:r>
      <w:r>
        <w:rPr>
          <w:sz w:val="22"/>
          <w:szCs w:val="22"/>
        </w:rPr>
        <w:t>’</w:t>
      </w:r>
      <w:r w:rsidRPr="00947591">
        <w:rPr>
          <w:sz w:val="22"/>
          <w:szCs w:val="22"/>
        </w:rPr>
        <w:t xml:space="preserve">1 </w:t>
      </w:r>
      <w:r>
        <w:rPr>
          <w:sz w:val="22"/>
          <w:szCs w:val="22"/>
        </w:rPr>
        <w:t>personne</w:t>
      </w:r>
      <w:r w:rsidRPr="00947591">
        <w:rPr>
          <w:sz w:val="22"/>
          <w:szCs w:val="22"/>
        </w:rPr>
        <w:t xml:space="preserve"> sur 10)</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taux</w:t>
      </w:r>
      <w:proofErr w:type="gramEnd"/>
      <w:r w:rsidRPr="00947591">
        <w:rPr>
          <w:sz w:val="22"/>
          <w:szCs w:val="22"/>
        </w:rPr>
        <w:t xml:space="preserve"> faibles de globules blancs</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taux</w:t>
      </w:r>
      <w:proofErr w:type="gramEnd"/>
      <w:r w:rsidRPr="00947591">
        <w:rPr>
          <w:sz w:val="22"/>
          <w:szCs w:val="22"/>
        </w:rPr>
        <w:t xml:space="preserve"> faibles de globules </w:t>
      </w:r>
      <w:r>
        <w:rPr>
          <w:sz w:val="22"/>
          <w:szCs w:val="22"/>
        </w:rPr>
        <w:t>rouges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élévation</w:t>
      </w:r>
      <w:proofErr w:type="gramEnd"/>
      <w:r w:rsidRPr="00947591">
        <w:rPr>
          <w:sz w:val="22"/>
          <w:szCs w:val="22"/>
        </w:rPr>
        <w:t xml:space="preserve"> des taux de lipides </w:t>
      </w:r>
      <w:r>
        <w:rPr>
          <w:sz w:val="22"/>
          <w:szCs w:val="22"/>
        </w:rPr>
        <w:t>dans le sang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augmentation</w:t>
      </w:r>
      <w:proofErr w:type="gramEnd"/>
      <w:r>
        <w:rPr>
          <w:sz w:val="22"/>
          <w:szCs w:val="22"/>
        </w:rPr>
        <w:t xml:space="preserve"> des enzymes hépatiques.</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sidRPr="00110E65">
        <w:rPr>
          <w:b/>
          <w:sz w:val="22"/>
          <w:szCs w:val="22"/>
        </w:rPr>
        <w:t>Fréquent</w:t>
      </w:r>
      <w:r w:rsidRPr="00947591">
        <w:rPr>
          <w:sz w:val="22"/>
          <w:szCs w:val="22"/>
        </w:rPr>
        <w:t xml:space="preserve"> (</w:t>
      </w:r>
      <w:r>
        <w:rPr>
          <w:sz w:val="22"/>
          <w:szCs w:val="22"/>
        </w:rPr>
        <w:t xml:space="preserve">peut affecter jusqu’à </w:t>
      </w:r>
      <w:r w:rsidRPr="00947591">
        <w:rPr>
          <w:sz w:val="22"/>
          <w:szCs w:val="22"/>
        </w:rPr>
        <w:t xml:space="preserve">1 </w:t>
      </w:r>
      <w:r>
        <w:rPr>
          <w:sz w:val="22"/>
          <w:szCs w:val="22"/>
        </w:rPr>
        <w:t>personne</w:t>
      </w:r>
      <w:r w:rsidRPr="00947591">
        <w:rPr>
          <w:sz w:val="22"/>
          <w:szCs w:val="22"/>
        </w:rPr>
        <w:t xml:space="preserve"> sur 10)</w:t>
      </w:r>
    </w:p>
    <w:p w:rsidR="00416E16" w:rsidRPr="00C84F0A"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taux</w:t>
      </w:r>
      <w:proofErr w:type="gramEnd"/>
      <w:r w:rsidRPr="00947591">
        <w:rPr>
          <w:sz w:val="22"/>
          <w:szCs w:val="22"/>
        </w:rPr>
        <w:t xml:space="preserve"> </w:t>
      </w:r>
      <w:r w:rsidRPr="00C84F0A">
        <w:rPr>
          <w:sz w:val="22"/>
          <w:szCs w:val="22"/>
        </w:rPr>
        <w:t>élevés de globules blancs</w:t>
      </w:r>
      <w:r>
        <w:rPr>
          <w:sz w:val="22"/>
          <w:szCs w:val="22"/>
        </w:rPr>
        <w:t> ;</w:t>
      </w:r>
    </w:p>
    <w:p w:rsidR="00416E16" w:rsidRPr="00C84F0A"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C84F0A">
        <w:rPr>
          <w:sz w:val="22"/>
          <w:szCs w:val="22"/>
        </w:rPr>
        <w:t>taux</w:t>
      </w:r>
      <w:proofErr w:type="gramEnd"/>
      <w:r w:rsidRPr="00C84F0A">
        <w:rPr>
          <w:sz w:val="22"/>
          <w:szCs w:val="22"/>
        </w:rPr>
        <w:t xml:space="preserve"> faibles de plaquettes</w:t>
      </w:r>
      <w:r>
        <w:rPr>
          <w:sz w:val="22"/>
          <w:szCs w:val="22"/>
        </w:rPr>
        <w:t> ;</w:t>
      </w:r>
    </w:p>
    <w:p w:rsidR="00416E16" w:rsidRPr="00C84F0A"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C84F0A">
        <w:rPr>
          <w:sz w:val="22"/>
          <w:szCs w:val="22"/>
        </w:rPr>
        <w:t>élévation</w:t>
      </w:r>
      <w:proofErr w:type="gramEnd"/>
      <w:r w:rsidRPr="00C84F0A">
        <w:rPr>
          <w:sz w:val="22"/>
          <w:szCs w:val="22"/>
        </w:rPr>
        <w:t xml:space="preserve"> des taux d’acide urique dans le sang</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taux</w:t>
      </w:r>
      <w:proofErr w:type="gramEnd"/>
      <w:r>
        <w:rPr>
          <w:sz w:val="22"/>
          <w:szCs w:val="22"/>
        </w:rPr>
        <w:t xml:space="preserve"> </w:t>
      </w:r>
      <w:r w:rsidRPr="00C84F0A">
        <w:rPr>
          <w:sz w:val="22"/>
          <w:szCs w:val="22"/>
        </w:rPr>
        <w:t xml:space="preserve">anormaux </w:t>
      </w:r>
      <w:r>
        <w:rPr>
          <w:sz w:val="22"/>
          <w:szCs w:val="22"/>
        </w:rPr>
        <w:t>de sodium dans le sang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taux</w:t>
      </w:r>
      <w:proofErr w:type="gramEnd"/>
      <w:r>
        <w:rPr>
          <w:sz w:val="22"/>
          <w:szCs w:val="22"/>
        </w:rPr>
        <w:t xml:space="preserve"> faibles de calcium dans le sang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taux</w:t>
      </w:r>
      <w:proofErr w:type="gramEnd"/>
      <w:r>
        <w:rPr>
          <w:sz w:val="22"/>
          <w:szCs w:val="22"/>
        </w:rPr>
        <w:t xml:space="preserve"> faibles de phosphate dans le sang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taux</w:t>
      </w:r>
      <w:proofErr w:type="gramEnd"/>
      <w:r>
        <w:rPr>
          <w:sz w:val="22"/>
          <w:szCs w:val="22"/>
        </w:rPr>
        <w:t xml:space="preserve"> de sucre élevé dans le sang ;</w:t>
      </w:r>
    </w:p>
    <w:p w:rsidR="00416E16" w:rsidRPr="00C84F0A"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C84F0A">
        <w:rPr>
          <w:sz w:val="22"/>
          <w:szCs w:val="22"/>
        </w:rPr>
        <w:t>taux</w:t>
      </w:r>
      <w:proofErr w:type="gramEnd"/>
      <w:r w:rsidRPr="00C84F0A">
        <w:rPr>
          <w:sz w:val="22"/>
          <w:szCs w:val="22"/>
        </w:rPr>
        <w:t xml:space="preserve"> élevés de lactate déshydrogénase dans le sang</w:t>
      </w:r>
      <w:r>
        <w:rPr>
          <w:sz w:val="22"/>
          <w:szCs w:val="22"/>
        </w:rPr>
        <w:t> ;</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712068">
        <w:rPr>
          <w:sz w:val="22"/>
          <w:szCs w:val="22"/>
        </w:rPr>
        <w:t>présence</w:t>
      </w:r>
      <w:proofErr w:type="gramEnd"/>
      <w:r w:rsidRPr="00712068">
        <w:rPr>
          <w:sz w:val="22"/>
          <w:szCs w:val="22"/>
        </w:rPr>
        <w:t xml:space="preserve"> d’anticorps dans le sang</w:t>
      </w:r>
      <w:r>
        <w:rPr>
          <w:sz w:val="22"/>
          <w:szCs w:val="22"/>
        </w:rPr>
        <w:t> ;</w:t>
      </w:r>
    </w:p>
    <w:p w:rsidR="00416E16" w:rsidRPr="00712068" w:rsidRDefault="00416E16" w:rsidP="00416E16">
      <w:pPr>
        <w:keepNext/>
        <w:keepLines/>
        <w:widowControl w:val="0"/>
        <w:numPr>
          <w:ilvl w:val="0"/>
          <w:numId w:val="6"/>
        </w:numPr>
        <w:tabs>
          <w:tab w:val="clear" w:pos="720"/>
          <w:tab w:val="num" w:pos="540"/>
        </w:tabs>
        <w:ind w:left="540" w:hanging="540"/>
        <w:rPr>
          <w:sz w:val="22"/>
          <w:szCs w:val="22"/>
        </w:rPr>
      </w:pPr>
      <w:proofErr w:type="gramStart"/>
      <w:r>
        <w:rPr>
          <w:sz w:val="22"/>
          <w:szCs w:val="22"/>
        </w:rPr>
        <w:t>taux</w:t>
      </w:r>
      <w:proofErr w:type="gramEnd"/>
      <w:r>
        <w:rPr>
          <w:sz w:val="22"/>
          <w:szCs w:val="22"/>
        </w:rPr>
        <w:t xml:space="preserve"> faibles de potassium dans le sang.</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sidRPr="00C97261">
        <w:rPr>
          <w:b/>
          <w:sz w:val="22"/>
          <w:szCs w:val="22"/>
        </w:rPr>
        <w:t>Peu fréquent</w:t>
      </w:r>
      <w:r>
        <w:rPr>
          <w:sz w:val="22"/>
          <w:szCs w:val="22"/>
        </w:rPr>
        <w:t xml:space="preserve"> (peut affecter jusqu’à 1 personne sur 100)</w:t>
      </w:r>
    </w:p>
    <w:p w:rsidR="00416E16" w:rsidRDefault="00416E16" w:rsidP="00416E16">
      <w:pPr>
        <w:keepNext/>
        <w:keepLines/>
        <w:widowControl w:val="0"/>
        <w:numPr>
          <w:ilvl w:val="0"/>
          <w:numId w:val="4"/>
        </w:numPr>
        <w:tabs>
          <w:tab w:val="clear" w:pos="720"/>
          <w:tab w:val="num" w:pos="567"/>
        </w:tabs>
        <w:ind w:hanging="720"/>
        <w:rPr>
          <w:sz w:val="22"/>
          <w:szCs w:val="22"/>
        </w:rPr>
      </w:pPr>
      <w:proofErr w:type="gramStart"/>
      <w:r>
        <w:rPr>
          <w:sz w:val="22"/>
          <w:szCs w:val="22"/>
        </w:rPr>
        <w:t>taux</w:t>
      </w:r>
      <w:proofErr w:type="gramEnd"/>
      <w:r>
        <w:rPr>
          <w:sz w:val="22"/>
          <w:szCs w:val="22"/>
        </w:rPr>
        <w:t xml:space="preserve"> élevés de bilirubine (test sanguin du foie).</w:t>
      </w:r>
    </w:p>
    <w:p w:rsidR="00416E16" w:rsidRDefault="00416E16" w:rsidP="00416E16">
      <w:pPr>
        <w:keepNext/>
        <w:keepLines/>
        <w:widowControl w:val="0"/>
        <w:ind w:left="720"/>
        <w:rPr>
          <w:sz w:val="22"/>
          <w:szCs w:val="22"/>
        </w:rPr>
      </w:pPr>
    </w:p>
    <w:p w:rsidR="00416E16" w:rsidRDefault="00416E16" w:rsidP="00416E16">
      <w:pPr>
        <w:keepNext/>
        <w:keepLines/>
        <w:widowControl w:val="0"/>
        <w:rPr>
          <w:sz w:val="22"/>
          <w:szCs w:val="22"/>
        </w:rPr>
      </w:pPr>
      <w:r w:rsidRPr="00110E65">
        <w:rPr>
          <w:b/>
          <w:sz w:val="22"/>
          <w:szCs w:val="22"/>
        </w:rPr>
        <w:t>Rare</w:t>
      </w:r>
      <w:r w:rsidRPr="00947591">
        <w:rPr>
          <w:sz w:val="22"/>
          <w:szCs w:val="22"/>
        </w:rPr>
        <w:t xml:space="preserve"> (</w:t>
      </w:r>
      <w:r>
        <w:rPr>
          <w:sz w:val="22"/>
          <w:szCs w:val="22"/>
        </w:rPr>
        <w:t>peut affecter jusqu’à</w:t>
      </w:r>
      <w:r w:rsidRPr="00947591">
        <w:rPr>
          <w:sz w:val="22"/>
          <w:szCs w:val="22"/>
        </w:rPr>
        <w:t xml:space="preserve"> 1 </w:t>
      </w:r>
      <w:r>
        <w:rPr>
          <w:sz w:val="22"/>
          <w:szCs w:val="22"/>
        </w:rPr>
        <w:t>personne</w:t>
      </w:r>
      <w:r w:rsidRPr="00947591">
        <w:rPr>
          <w:sz w:val="22"/>
          <w:szCs w:val="22"/>
        </w:rPr>
        <w:t xml:space="preserve"> sur </w:t>
      </w:r>
      <w:r>
        <w:rPr>
          <w:sz w:val="22"/>
          <w:szCs w:val="22"/>
        </w:rPr>
        <w:t>1 000</w:t>
      </w:r>
      <w:r w:rsidRPr="00947591">
        <w:rPr>
          <w:sz w:val="22"/>
          <w:szCs w:val="22"/>
        </w:rPr>
        <w:t>)</w:t>
      </w:r>
    </w:p>
    <w:p w:rsidR="00416E16" w:rsidRDefault="00416E16" w:rsidP="00416E16">
      <w:pPr>
        <w:keepNext/>
        <w:keepLines/>
        <w:widowControl w:val="0"/>
        <w:numPr>
          <w:ilvl w:val="0"/>
          <w:numId w:val="6"/>
        </w:numPr>
        <w:tabs>
          <w:tab w:val="clear" w:pos="720"/>
          <w:tab w:val="num" w:pos="540"/>
        </w:tabs>
        <w:ind w:left="540" w:hanging="540"/>
        <w:rPr>
          <w:sz w:val="22"/>
          <w:szCs w:val="22"/>
        </w:rPr>
      </w:pPr>
      <w:proofErr w:type="gramStart"/>
      <w:r w:rsidRPr="00947591">
        <w:rPr>
          <w:sz w:val="22"/>
          <w:szCs w:val="22"/>
        </w:rPr>
        <w:t>taux</w:t>
      </w:r>
      <w:proofErr w:type="gramEnd"/>
      <w:r w:rsidRPr="00947591">
        <w:rPr>
          <w:sz w:val="22"/>
          <w:szCs w:val="22"/>
        </w:rPr>
        <w:t xml:space="preserve"> faibles de globules blancs</w:t>
      </w:r>
      <w:r>
        <w:rPr>
          <w:sz w:val="22"/>
          <w:szCs w:val="22"/>
        </w:rPr>
        <w:t>, de globules rouges et de plaquettes.</w:t>
      </w:r>
    </w:p>
    <w:p w:rsidR="00416E16" w:rsidRDefault="00416E16" w:rsidP="00416E16">
      <w:pPr>
        <w:keepNext/>
        <w:keepLines/>
        <w:widowControl w:val="0"/>
        <w:rPr>
          <w:sz w:val="22"/>
          <w:szCs w:val="22"/>
        </w:rPr>
      </w:pPr>
    </w:p>
    <w:p w:rsidR="00416E16" w:rsidRPr="00593022" w:rsidRDefault="00416E16" w:rsidP="00416E16">
      <w:pPr>
        <w:keepNext/>
        <w:keepLines/>
        <w:widowControl w:val="0"/>
        <w:rPr>
          <w:b/>
          <w:sz w:val="22"/>
          <w:szCs w:val="22"/>
        </w:rPr>
      </w:pPr>
      <w:r w:rsidRPr="00593022">
        <w:rPr>
          <w:b/>
          <w:sz w:val="22"/>
          <w:szCs w:val="22"/>
        </w:rPr>
        <w:t>Déclaration des effets secondaires</w:t>
      </w:r>
    </w:p>
    <w:p w:rsidR="00416E16" w:rsidRDefault="00416E16" w:rsidP="00416E16">
      <w:pPr>
        <w:keepNext/>
        <w:keepLines/>
        <w:widowControl w:val="0"/>
        <w:rPr>
          <w:sz w:val="22"/>
          <w:szCs w:val="22"/>
        </w:rPr>
      </w:pPr>
      <w:r>
        <w:rPr>
          <w:sz w:val="22"/>
          <w:szCs w:val="22"/>
        </w:rPr>
        <w:lastRenderedPageBreak/>
        <w:t>Si votre enfant ressent un quelconque effet indésirable, parlez-en au médecin de votre enfant ou à votre pharmacien. Ceci s’applique aussi à tout effet indésirable qui ne serait pas mentionné dans cette notice.</w:t>
      </w:r>
      <w:r w:rsidDel="009F08CD">
        <w:rPr>
          <w:sz w:val="22"/>
          <w:szCs w:val="22"/>
        </w:rPr>
        <w:t xml:space="preserve"> </w:t>
      </w:r>
      <w:r>
        <w:rPr>
          <w:sz w:val="22"/>
          <w:szCs w:val="22"/>
        </w:rPr>
        <w:t xml:space="preserve">Vous pouvez également déclarer les effets indésirables directement via </w:t>
      </w:r>
      <w:r w:rsidRPr="003E4060">
        <w:rPr>
          <w:sz w:val="22"/>
          <w:szCs w:val="22"/>
          <w:highlight w:val="lightGray"/>
        </w:rPr>
        <w:t xml:space="preserve">le système national de déclaration décrit en </w:t>
      </w:r>
      <w:hyperlink r:id="rId5" w:history="1">
        <w:r w:rsidRPr="003E4060">
          <w:rPr>
            <w:rStyle w:val="Lienhypertexte"/>
            <w:sz w:val="22"/>
            <w:szCs w:val="22"/>
            <w:highlight w:val="lightGray"/>
          </w:rPr>
          <w:t>annexe V</w:t>
        </w:r>
      </w:hyperlink>
      <w:r>
        <w:rPr>
          <w:sz w:val="22"/>
          <w:szCs w:val="22"/>
        </w:rPr>
        <w:t>. En signalant les effets indésirables, vous contribuez à fournir davantage d’informations sur la sécurité du médicament.</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p>
    <w:p w:rsidR="00416E16" w:rsidRDefault="00416E16" w:rsidP="00416E16">
      <w:pPr>
        <w:keepNext/>
        <w:keepLines/>
        <w:widowControl w:val="0"/>
        <w:ind w:left="540" w:hanging="540"/>
        <w:rPr>
          <w:b/>
          <w:sz w:val="22"/>
          <w:szCs w:val="22"/>
        </w:rPr>
      </w:pPr>
      <w:r>
        <w:rPr>
          <w:b/>
          <w:sz w:val="22"/>
          <w:szCs w:val="22"/>
        </w:rPr>
        <w:t>5.</w:t>
      </w:r>
      <w:r>
        <w:rPr>
          <w:b/>
          <w:sz w:val="22"/>
          <w:szCs w:val="22"/>
        </w:rPr>
        <w:tab/>
        <w:t>Comment conserver Idacio</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Tenir ce médicament hors de la vue et de la portée des enfants.</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N’utilisez pas ce médicament après la date de péremption qui est indiquée sur l’étiquette/la boîte après EXP. La date de péremption fait référence au dernier jour de ce mois.</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 xml:space="preserve">A conserver au réfrigérateur (entre 2°C et 8°C). Ne pas congeler. </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Conserver le flacon dans l’emballage extérieur à l’abri de la lumière.</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Autres conditions de conservation :</w:t>
      </w:r>
    </w:p>
    <w:p w:rsidR="00416E16" w:rsidRDefault="00416E16" w:rsidP="00416E16">
      <w:pPr>
        <w:keepNext/>
        <w:keepLines/>
        <w:widowControl w:val="0"/>
        <w:rPr>
          <w:sz w:val="22"/>
          <w:szCs w:val="22"/>
        </w:rPr>
      </w:pPr>
      <w:r>
        <w:rPr>
          <w:sz w:val="22"/>
          <w:szCs w:val="22"/>
        </w:rPr>
        <w:t>Si nécessaire (par exemple, si vous voyagez), Idacio peut être conservée à température ambiante (jusqu’à 25 °C) pendant une durée maximale de 28 jours, en la protégeant de la lumière.</w:t>
      </w:r>
      <w:r w:rsidRPr="000576F6">
        <w:rPr>
          <w:sz w:val="22"/>
          <w:szCs w:val="22"/>
        </w:rPr>
        <w:t xml:space="preserve"> </w:t>
      </w:r>
      <w:r>
        <w:rPr>
          <w:sz w:val="22"/>
          <w:szCs w:val="22"/>
        </w:rPr>
        <w:t xml:space="preserve">Après avoir été retirée du réfrigérateur pour être conservée à température ambiante, votre flacon </w:t>
      </w:r>
      <w:r w:rsidRPr="00B72618">
        <w:rPr>
          <w:b/>
          <w:sz w:val="22"/>
          <w:szCs w:val="22"/>
        </w:rPr>
        <w:t xml:space="preserve">doit être utilisé dans les </w:t>
      </w:r>
      <w:r>
        <w:rPr>
          <w:b/>
          <w:sz w:val="22"/>
          <w:szCs w:val="22"/>
        </w:rPr>
        <w:t>28</w:t>
      </w:r>
      <w:r w:rsidRPr="00B72618">
        <w:rPr>
          <w:b/>
          <w:sz w:val="22"/>
          <w:szCs w:val="22"/>
        </w:rPr>
        <w:t xml:space="preserve"> jours ou jeté,</w:t>
      </w:r>
      <w:r>
        <w:rPr>
          <w:sz w:val="22"/>
          <w:szCs w:val="22"/>
        </w:rPr>
        <w:t xml:space="preserve"> même s’il est remis au réfrigérateur.</w:t>
      </w:r>
    </w:p>
    <w:p w:rsidR="00416E16" w:rsidRPr="000576F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Vous devez noter la date à laquelle le flacon a été retiré la première fois du réfrigérateur et la date à laquelle il doit être jeté.</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Ne jetez aucun médicament au tout-à-l’égout ou avec les ordures ménagères. Demandez à votre pharmacien d’éliminer les médicaments que vous n’utilisez plus. Ces mesures contribueront à protéger l’environnement.</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p>
    <w:p w:rsidR="00416E16" w:rsidRDefault="00416E16" w:rsidP="00416E16">
      <w:pPr>
        <w:keepNext/>
        <w:keepLines/>
        <w:widowControl w:val="0"/>
        <w:ind w:left="540" w:hanging="540"/>
        <w:rPr>
          <w:b/>
          <w:sz w:val="22"/>
          <w:szCs w:val="22"/>
        </w:rPr>
      </w:pPr>
      <w:r>
        <w:rPr>
          <w:b/>
          <w:sz w:val="22"/>
          <w:szCs w:val="22"/>
        </w:rPr>
        <w:t>6.</w:t>
      </w:r>
      <w:r>
        <w:rPr>
          <w:b/>
          <w:sz w:val="22"/>
          <w:szCs w:val="22"/>
        </w:rPr>
        <w:tab/>
        <w:t>Contenu de l’emballage et autres informations</w:t>
      </w:r>
    </w:p>
    <w:p w:rsidR="00416E16" w:rsidRPr="0099632F" w:rsidRDefault="00416E16" w:rsidP="00416E16">
      <w:pPr>
        <w:keepNext/>
        <w:keepLines/>
        <w:widowControl w:val="0"/>
        <w:ind w:left="540" w:hanging="540"/>
        <w:rPr>
          <w:sz w:val="22"/>
          <w:szCs w:val="22"/>
        </w:rPr>
      </w:pPr>
    </w:p>
    <w:p w:rsidR="00416E16" w:rsidRDefault="00416E16" w:rsidP="00416E16">
      <w:pPr>
        <w:pStyle w:val="Titre8"/>
        <w:keepLines/>
        <w:widowControl w:val="0"/>
        <w:rPr>
          <w:iCs w:val="0"/>
          <w:szCs w:val="22"/>
        </w:rPr>
      </w:pPr>
      <w:r>
        <w:rPr>
          <w:iCs w:val="0"/>
          <w:szCs w:val="22"/>
        </w:rPr>
        <w:t>Ce que contient Idacio</w:t>
      </w:r>
    </w:p>
    <w:p w:rsidR="00416E16" w:rsidRDefault="00416E16" w:rsidP="00416E16">
      <w:pPr>
        <w:keepNext/>
        <w:keepLines/>
        <w:widowControl w:val="0"/>
        <w:rPr>
          <w:sz w:val="22"/>
          <w:szCs w:val="22"/>
        </w:rPr>
      </w:pPr>
    </w:p>
    <w:p w:rsidR="00416E16" w:rsidRPr="001B212C" w:rsidRDefault="00416E16" w:rsidP="00416E16">
      <w:pPr>
        <w:keepNext/>
        <w:keepLines/>
        <w:widowControl w:val="0"/>
        <w:numPr>
          <w:ilvl w:val="0"/>
          <w:numId w:val="26"/>
        </w:numPr>
        <w:ind w:left="567" w:right="-2" w:hanging="567"/>
        <w:rPr>
          <w:noProof/>
          <w:sz w:val="22"/>
          <w:szCs w:val="20"/>
        </w:rPr>
      </w:pPr>
      <w:r w:rsidRPr="001B212C">
        <w:rPr>
          <w:noProof/>
          <w:sz w:val="22"/>
          <w:szCs w:val="20"/>
        </w:rPr>
        <w:t>La substance active est l'adalimumab. Chaque flacon contient 40</w:t>
      </w:r>
      <w:r>
        <w:rPr>
          <w:noProof/>
          <w:sz w:val="22"/>
          <w:szCs w:val="20"/>
        </w:rPr>
        <w:t> mg</w:t>
      </w:r>
      <w:r w:rsidRPr="001B212C">
        <w:rPr>
          <w:noProof/>
          <w:sz w:val="22"/>
          <w:szCs w:val="20"/>
        </w:rPr>
        <w:t xml:space="preserve"> d’adalimumab dans 0,8</w:t>
      </w:r>
      <w:r>
        <w:rPr>
          <w:noProof/>
          <w:sz w:val="22"/>
          <w:szCs w:val="20"/>
        </w:rPr>
        <w:t> ml</w:t>
      </w:r>
      <w:r w:rsidRPr="001B212C">
        <w:rPr>
          <w:noProof/>
          <w:sz w:val="22"/>
          <w:szCs w:val="20"/>
        </w:rPr>
        <w:t xml:space="preserve"> de solution.</w:t>
      </w:r>
    </w:p>
    <w:p w:rsidR="00416E16" w:rsidRPr="001B212C" w:rsidRDefault="00416E16" w:rsidP="00416E16">
      <w:pPr>
        <w:keepNext/>
        <w:keepLines/>
        <w:widowControl w:val="0"/>
        <w:numPr>
          <w:ilvl w:val="0"/>
          <w:numId w:val="26"/>
        </w:numPr>
        <w:ind w:left="567" w:right="-2" w:hanging="567"/>
        <w:rPr>
          <w:noProof/>
          <w:sz w:val="22"/>
          <w:szCs w:val="20"/>
        </w:rPr>
      </w:pPr>
      <w:r w:rsidRPr="001B212C">
        <w:rPr>
          <w:noProof/>
          <w:sz w:val="22"/>
          <w:szCs w:val="20"/>
        </w:rPr>
        <w:t>Les autres composants sont : phosphate monosodique dihydraté, phosphate disodique dihydraté, mannitol, chlorure de sodium, acide citrique monohydraté, citrate de sodium, polysorbate 80, hydroxyde de sodium et eau pour préparations injectables.</w:t>
      </w:r>
    </w:p>
    <w:p w:rsidR="00416E16" w:rsidRDefault="00416E16" w:rsidP="00416E16">
      <w:pPr>
        <w:keepNext/>
        <w:keepLines/>
        <w:widowControl w:val="0"/>
        <w:rPr>
          <w:sz w:val="22"/>
          <w:szCs w:val="22"/>
        </w:rPr>
      </w:pPr>
    </w:p>
    <w:p w:rsidR="00416E16" w:rsidRDefault="00416E16" w:rsidP="00416E16">
      <w:pPr>
        <w:pStyle w:val="Titre8"/>
        <w:keepLines/>
        <w:widowControl w:val="0"/>
        <w:rPr>
          <w:iCs w:val="0"/>
          <w:szCs w:val="22"/>
        </w:rPr>
      </w:pPr>
      <w:r>
        <w:rPr>
          <w:iCs w:val="0"/>
          <w:szCs w:val="22"/>
        </w:rPr>
        <w:t>Comment se présente Idacio et contenu de l'emballage extérieur</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Idacio 40 mg/0,8 ml, solution injectable (pour injection) pour usage pédiatrique est présenté sous forme de 0,8 ml de solution stérile, limpide, incolore de 40 mg d’adalimumab.</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Idacio 40 mg/0,8 ml, solution injectable pour usage pédiatrique est présenté en flacon verre. Chaque boîte contient 1 flacon (solution stérile de 0,8 ml), 1 seringue stérile pour injection, 1 aiguille stérile, 1 adaptateur pour flacon et 2 tampons d'alcool.</w:t>
      </w:r>
    </w:p>
    <w:p w:rsidR="00416E16" w:rsidRDefault="00416E16" w:rsidP="00416E16">
      <w:pPr>
        <w:keepNext/>
        <w:keepLines/>
        <w:widowControl w:val="0"/>
        <w:rPr>
          <w:sz w:val="22"/>
          <w:szCs w:val="22"/>
        </w:rPr>
      </w:pPr>
    </w:p>
    <w:p w:rsidR="00416E16" w:rsidRDefault="00416E16" w:rsidP="00416E16">
      <w:pPr>
        <w:keepNext/>
        <w:keepLines/>
        <w:widowControl w:val="0"/>
        <w:rPr>
          <w:sz w:val="22"/>
          <w:szCs w:val="22"/>
        </w:rPr>
      </w:pPr>
      <w:r>
        <w:rPr>
          <w:sz w:val="22"/>
          <w:szCs w:val="22"/>
        </w:rPr>
        <w:t>Idacio est disponible en flacon, en seringue préremplie et/ou en stylo prérempli.</w:t>
      </w:r>
    </w:p>
    <w:p w:rsidR="00416E16" w:rsidRDefault="00416E16" w:rsidP="00416E16">
      <w:pPr>
        <w:keepNext/>
        <w:keepLines/>
        <w:widowControl w:val="0"/>
        <w:rPr>
          <w:sz w:val="22"/>
          <w:szCs w:val="22"/>
        </w:rPr>
      </w:pPr>
    </w:p>
    <w:p w:rsidR="00416E16" w:rsidRDefault="00416E16" w:rsidP="00416E16">
      <w:pPr>
        <w:pStyle w:val="Titre8"/>
        <w:keepLines/>
        <w:widowControl w:val="0"/>
        <w:rPr>
          <w:iCs w:val="0"/>
          <w:szCs w:val="22"/>
        </w:rPr>
      </w:pPr>
      <w:r>
        <w:rPr>
          <w:iCs w:val="0"/>
          <w:szCs w:val="22"/>
        </w:rPr>
        <w:t>Titulaire de l'Autorisation de Mise sur le Marché</w:t>
      </w:r>
    </w:p>
    <w:p w:rsidR="00416E16" w:rsidRDefault="00416E16" w:rsidP="00416E16">
      <w:pPr>
        <w:keepNext/>
        <w:keepLines/>
        <w:widowControl w:val="0"/>
        <w:jc w:val="both"/>
        <w:rPr>
          <w:sz w:val="22"/>
          <w:szCs w:val="22"/>
        </w:rPr>
      </w:pPr>
    </w:p>
    <w:p w:rsidR="00416E16" w:rsidRPr="00110E65" w:rsidRDefault="00416E16" w:rsidP="00416E16">
      <w:pPr>
        <w:keepNext/>
        <w:keepLines/>
        <w:widowControl w:val="0"/>
        <w:rPr>
          <w:sz w:val="22"/>
          <w:szCs w:val="22"/>
          <w:lang w:val="de-DE"/>
        </w:rPr>
      </w:pPr>
      <w:r w:rsidRPr="00110E65">
        <w:rPr>
          <w:sz w:val="22"/>
          <w:szCs w:val="22"/>
          <w:lang w:val="de-DE"/>
        </w:rPr>
        <w:t>Fresenius Kabi Deutschland GmbH</w:t>
      </w:r>
    </w:p>
    <w:p w:rsidR="00416E16" w:rsidRPr="001B212C" w:rsidRDefault="00416E16" w:rsidP="00416E16">
      <w:pPr>
        <w:keepNext/>
        <w:keepLines/>
        <w:widowControl w:val="0"/>
        <w:rPr>
          <w:sz w:val="22"/>
          <w:lang w:val="de-CH"/>
        </w:rPr>
      </w:pPr>
      <w:r w:rsidRPr="001B212C">
        <w:rPr>
          <w:sz w:val="22"/>
          <w:lang w:val="de-CH"/>
        </w:rPr>
        <w:t>Else-Kröner-Straße 1</w:t>
      </w:r>
    </w:p>
    <w:p w:rsidR="00416E16" w:rsidRPr="001B212C" w:rsidRDefault="00416E16" w:rsidP="00416E16">
      <w:pPr>
        <w:keepNext/>
        <w:keepLines/>
        <w:widowControl w:val="0"/>
        <w:rPr>
          <w:sz w:val="22"/>
          <w:szCs w:val="22"/>
          <w:lang w:val="de-CH"/>
        </w:rPr>
      </w:pPr>
      <w:r w:rsidRPr="001B212C">
        <w:rPr>
          <w:sz w:val="22"/>
          <w:szCs w:val="22"/>
          <w:lang w:val="de-CH"/>
        </w:rPr>
        <w:lastRenderedPageBreak/>
        <w:t>61352 Bad Homburg v.d.Höhe</w:t>
      </w:r>
    </w:p>
    <w:p w:rsidR="00416E16" w:rsidRPr="001B212C" w:rsidRDefault="00416E16" w:rsidP="00416E16">
      <w:pPr>
        <w:keepNext/>
        <w:keepLines/>
        <w:widowControl w:val="0"/>
        <w:rPr>
          <w:noProof/>
          <w:sz w:val="22"/>
          <w:szCs w:val="22"/>
          <w:lang w:val="de-CH"/>
        </w:rPr>
      </w:pPr>
      <w:r w:rsidRPr="001B212C">
        <w:rPr>
          <w:sz w:val="22"/>
          <w:szCs w:val="22"/>
          <w:lang w:val="de-CH"/>
        </w:rPr>
        <w:t>Allemagne</w:t>
      </w:r>
    </w:p>
    <w:p w:rsidR="00416E16" w:rsidRPr="001B212C" w:rsidRDefault="00416E16" w:rsidP="00416E16">
      <w:pPr>
        <w:keepNext/>
        <w:keepLines/>
        <w:widowControl w:val="0"/>
        <w:jc w:val="both"/>
        <w:rPr>
          <w:sz w:val="22"/>
          <w:szCs w:val="22"/>
          <w:lang w:val="de-CH"/>
        </w:rPr>
      </w:pPr>
    </w:p>
    <w:p w:rsidR="00416E16" w:rsidRPr="001B212C" w:rsidRDefault="00416E16" w:rsidP="00416E16">
      <w:pPr>
        <w:pStyle w:val="Titre8"/>
        <w:keepLines/>
        <w:widowControl w:val="0"/>
        <w:jc w:val="both"/>
        <w:rPr>
          <w:iCs w:val="0"/>
          <w:szCs w:val="22"/>
          <w:lang w:val="de-CH"/>
        </w:rPr>
      </w:pPr>
      <w:r w:rsidRPr="001B212C">
        <w:rPr>
          <w:iCs w:val="0"/>
          <w:szCs w:val="22"/>
          <w:lang w:val="de-CH"/>
        </w:rPr>
        <w:t>Fabricant</w:t>
      </w:r>
    </w:p>
    <w:p w:rsidR="00416E16" w:rsidRPr="001B212C" w:rsidRDefault="00416E16" w:rsidP="00416E16">
      <w:pPr>
        <w:keepNext/>
        <w:keepLines/>
        <w:widowControl w:val="0"/>
        <w:jc w:val="both"/>
        <w:rPr>
          <w:sz w:val="22"/>
          <w:szCs w:val="22"/>
          <w:lang w:val="de-CH"/>
        </w:rPr>
      </w:pPr>
    </w:p>
    <w:p w:rsidR="00416E16" w:rsidRPr="001B212C" w:rsidRDefault="00416E16" w:rsidP="00416E16">
      <w:pPr>
        <w:keepNext/>
        <w:keepLines/>
        <w:widowControl w:val="0"/>
        <w:autoSpaceDE w:val="0"/>
        <w:autoSpaceDN w:val="0"/>
        <w:adjustRightInd w:val="0"/>
        <w:ind w:right="120"/>
        <w:rPr>
          <w:color w:val="000000"/>
          <w:sz w:val="22"/>
          <w:szCs w:val="20"/>
          <w:lang w:val="de-CH"/>
        </w:rPr>
      </w:pPr>
      <w:r w:rsidRPr="001B212C">
        <w:rPr>
          <w:color w:val="000000"/>
          <w:sz w:val="22"/>
          <w:szCs w:val="20"/>
          <w:lang w:val="de-CH"/>
        </w:rPr>
        <w:t>Fresenius Kabi Austria GmbH</w:t>
      </w:r>
    </w:p>
    <w:p w:rsidR="00416E16" w:rsidRPr="001B212C" w:rsidRDefault="00416E16" w:rsidP="00416E16">
      <w:pPr>
        <w:keepNext/>
        <w:keepLines/>
        <w:widowControl w:val="0"/>
        <w:autoSpaceDE w:val="0"/>
        <w:autoSpaceDN w:val="0"/>
        <w:adjustRightInd w:val="0"/>
        <w:ind w:right="120"/>
        <w:rPr>
          <w:color w:val="000000"/>
          <w:sz w:val="22"/>
          <w:szCs w:val="20"/>
          <w:lang w:val="de-CH"/>
        </w:rPr>
      </w:pPr>
      <w:r w:rsidRPr="001B212C">
        <w:rPr>
          <w:color w:val="000000"/>
          <w:sz w:val="22"/>
          <w:szCs w:val="20"/>
          <w:lang w:val="de-CH"/>
        </w:rPr>
        <w:t xml:space="preserve">Hafnerstraße 36, </w:t>
      </w:r>
    </w:p>
    <w:p w:rsidR="00416E16" w:rsidRPr="00DB6100" w:rsidRDefault="00416E16" w:rsidP="00416E16">
      <w:pPr>
        <w:keepNext/>
        <w:keepLines/>
        <w:widowControl w:val="0"/>
        <w:autoSpaceDE w:val="0"/>
        <w:autoSpaceDN w:val="0"/>
        <w:adjustRightInd w:val="0"/>
        <w:ind w:right="120"/>
        <w:rPr>
          <w:color w:val="000000"/>
          <w:sz w:val="22"/>
          <w:szCs w:val="20"/>
          <w:lang w:val="de-CH"/>
        </w:rPr>
      </w:pPr>
      <w:r w:rsidRPr="00DB6100">
        <w:rPr>
          <w:color w:val="000000"/>
          <w:sz w:val="22"/>
          <w:szCs w:val="20"/>
          <w:lang w:val="de-CH"/>
        </w:rPr>
        <w:t>8055 Graz</w:t>
      </w:r>
    </w:p>
    <w:p w:rsidR="00416E16" w:rsidRPr="00DB6100" w:rsidRDefault="00416E16" w:rsidP="00416E16">
      <w:pPr>
        <w:keepNext/>
        <w:keepLines/>
        <w:widowControl w:val="0"/>
        <w:autoSpaceDE w:val="0"/>
        <w:autoSpaceDN w:val="0"/>
        <w:adjustRightInd w:val="0"/>
        <w:ind w:right="120"/>
        <w:rPr>
          <w:color w:val="000000"/>
          <w:sz w:val="22"/>
          <w:szCs w:val="20"/>
          <w:lang w:val="de-CH"/>
        </w:rPr>
      </w:pPr>
      <w:r w:rsidRPr="00DB6100">
        <w:rPr>
          <w:color w:val="000000"/>
          <w:sz w:val="22"/>
          <w:szCs w:val="20"/>
          <w:lang w:val="de-CH"/>
        </w:rPr>
        <w:t>Autriche</w:t>
      </w:r>
    </w:p>
    <w:p w:rsidR="00416E16" w:rsidRPr="00DB6100" w:rsidRDefault="00416E16" w:rsidP="00416E16">
      <w:pPr>
        <w:keepNext/>
        <w:keepLines/>
        <w:widowControl w:val="0"/>
        <w:rPr>
          <w:noProof/>
          <w:szCs w:val="22"/>
          <w:lang w:val="de-CH"/>
        </w:rPr>
      </w:pPr>
    </w:p>
    <w:p w:rsidR="00416E16" w:rsidRPr="00DB6100" w:rsidRDefault="00416E16" w:rsidP="00416E16">
      <w:pPr>
        <w:keepNext/>
        <w:keepLines/>
        <w:widowControl w:val="0"/>
        <w:rPr>
          <w:noProof/>
          <w:sz w:val="22"/>
          <w:szCs w:val="22"/>
          <w:lang w:val="de-CH"/>
        </w:rPr>
      </w:pPr>
    </w:p>
    <w:p w:rsidR="00416E16" w:rsidRDefault="00416E16" w:rsidP="00416E16">
      <w:pPr>
        <w:keepNext/>
        <w:keepLines/>
        <w:widowControl w:val="0"/>
        <w:rPr>
          <w:b/>
          <w:bCs/>
          <w:sz w:val="22"/>
          <w:szCs w:val="22"/>
        </w:rPr>
      </w:pPr>
      <w:r>
        <w:rPr>
          <w:b/>
          <w:bCs/>
          <w:sz w:val="22"/>
          <w:szCs w:val="22"/>
        </w:rPr>
        <w:t xml:space="preserve">La dernière date à laquelle cette notice a été révisée est </w:t>
      </w:r>
    </w:p>
    <w:p w:rsidR="00416E16" w:rsidRDefault="00416E16" w:rsidP="00416E16">
      <w:pPr>
        <w:keepNext/>
        <w:keepLines/>
        <w:widowControl w:val="0"/>
        <w:rPr>
          <w:b/>
          <w:bCs/>
          <w:sz w:val="22"/>
          <w:szCs w:val="22"/>
        </w:rPr>
      </w:pPr>
    </w:p>
    <w:p w:rsidR="00416E16" w:rsidRPr="007C0429" w:rsidRDefault="00416E16" w:rsidP="00416E16">
      <w:pPr>
        <w:keepNext/>
        <w:keepLines/>
        <w:widowControl w:val="0"/>
        <w:rPr>
          <w:b/>
          <w:sz w:val="22"/>
          <w:szCs w:val="22"/>
        </w:rPr>
      </w:pPr>
      <w:r w:rsidRPr="00543F29">
        <w:rPr>
          <w:b/>
          <w:sz w:val="22"/>
          <w:szCs w:val="22"/>
        </w:rPr>
        <w:t>Autres sources d’information</w:t>
      </w:r>
    </w:p>
    <w:p w:rsidR="00416E16" w:rsidRPr="002E23B2" w:rsidRDefault="00416E16" w:rsidP="00416E16">
      <w:pPr>
        <w:keepNext/>
        <w:keepLines/>
        <w:widowControl w:val="0"/>
        <w:rPr>
          <w:bCs/>
          <w:sz w:val="22"/>
          <w:szCs w:val="22"/>
        </w:rPr>
      </w:pPr>
    </w:p>
    <w:p w:rsidR="00416E16" w:rsidRDefault="00416E16" w:rsidP="00416E16">
      <w:pPr>
        <w:keepNext/>
        <w:keepLines/>
        <w:widowControl w:val="0"/>
        <w:rPr>
          <w:color w:val="0000FF"/>
          <w:sz w:val="22"/>
          <w:szCs w:val="22"/>
          <w:lang w:val="fr-BE"/>
        </w:rPr>
      </w:pPr>
      <w:r w:rsidRPr="00D46A94">
        <w:rPr>
          <w:sz w:val="22"/>
          <w:szCs w:val="22"/>
          <w:lang w:val="fr-BE"/>
        </w:rPr>
        <w:t xml:space="preserve">Des informations détaillées sur ce médicament sont disponibles sur le site internet de l’Agence européenne </w:t>
      </w:r>
      <w:r w:rsidRPr="00D46A94">
        <w:rPr>
          <w:noProof/>
          <w:sz w:val="22"/>
          <w:szCs w:val="22"/>
        </w:rPr>
        <w:t xml:space="preserve">des médicaments </w:t>
      </w:r>
      <w:hyperlink r:id="rId6" w:history="1">
        <w:r w:rsidRPr="002C265F">
          <w:rPr>
            <w:rStyle w:val="Lienhypertexte"/>
            <w:sz w:val="22"/>
            <w:szCs w:val="22"/>
            <w:lang w:val="fr-BE"/>
          </w:rPr>
          <w:t>http://www.ema.europa.eu</w:t>
        </w:r>
      </w:hyperlink>
      <w:r>
        <w:rPr>
          <w:color w:val="0000FF"/>
          <w:sz w:val="22"/>
          <w:szCs w:val="22"/>
          <w:lang w:val="fr-BE"/>
        </w:rPr>
        <w:t>/</w:t>
      </w:r>
      <w:r w:rsidRPr="00D46A94">
        <w:rPr>
          <w:color w:val="0000FF"/>
          <w:sz w:val="22"/>
          <w:szCs w:val="22"/>
          <w:lang w:val="fr-BE"/>
        </w:rPr>
        <w:t>.</w:t>
      </w:r>
    </w:p>
    <w:p w:rsidR="00416E16" w:rsidRDefault="00416E16" w:rsidP="00416E16">
      <w:pPr>
        <w:keepNext/>
        <w:keepLines/>
        <w:widowControl w:val="0"/>
        <w:rPr>
          <w:color w:val="0000FF"/>
          <w:sz w:val="22"/>
          <w:szCs w:val="22"/>
          <w:lang w:val="fr-BE"/>
        </w:rPr>
      </w:pPr>
    </w:p>
    <w:p w:rsidR="00416E16" w:rsidRDefault="00416E16" w:rsidP="00416E16">
      <w:pPr>
        <w:pStyle w:val="Titre"/>
        <w:keepNext/>
        <w:keepLines/>
        <w:widowControl w:val="0"/>
        <w:jc w:val="left"/>
        <w:rPr>
          <w:szCs w:val="22"/>
        </w:rPr>
      </w:pPr>
    </w:p>
    <w:p w:rsidR="00416E16" w:rsidRDefault="00416E16" w:rsidP="00416E16">
      <w:pPr>
        <w:pStyle w:val="Titre"/>
        <w:keepNext/>
        <w:keepLines/>
        <w:widowControl w:val="0"/>
        <w:numPr>
          <w:ilvl w:val="0"/>
          <w:numId w:val="23"/>
        </w:numPr>
        <w:tabs>
          <w:tab w:val="clear" w:pos="720"/>
          <w:tab w:val="num" w:pos="567"/>
        </w:tabs>
        <w:ind w:left="426"/>
        <w:jc w:val="left"/>
        <w:rPr>
          <w:szCs w:val="22"/>
        </w:rPr>
      </w:pPr>
      <w:r>
        <w:rPr>
          <w:szCs w:val="22"/>
        </w:rPr>
        <w:t>Mode d’emploi</w:t>
      </w:r>
    </w:p>
    <w:p w:rsidR="00416E16" w:rsidRPr="0078217D" w:rsidRDefault="00416E16" w:rsidP="00416E16">
      <w:pPr>
        <w:keepNext/>
        <w:keepLines/>
        <w:widowControl w:val="0"/>
        <w:spacing w:before="255" w:line="253" w:lineRule="exact"/>
        <w:ind w:right="144"/>
        <w:textAlignment w:val="baseline"/>
        <w:rPr>
          <w:color w:val="000000"/>
          <w:sz w:val="22"/>
          <w:szCs w:val="22"/>
        </w:rPr>
      </w:pPr>
      <w:r w:rsidRPr="00E05213">
        <w:rPr>
          <w:color w:val="000000"/>
          <w:sz w:val="22"/>
          <w:szCs w:val="22"/>
        </w:rPr>
        <w:t xml:space="preserve">Veillez à lire, comprendre et respecter ce Mode d’emploi avant d’injecter Idacio. Avant la première utilisation, votre professionnel de santé devra vous montrer comment préparer et injecter Idacio correctement avec </w:t>
      </w:r>
      <w:r>
        <w:rPr>
          <w:color w:val="000000"/>
          <w:sz w:val="22"/>
          <w:szCs w:val="22"/>
        </w:rPr>
        <w:t>le kit d’injection</w:t>
      </w:r>
      <w:r w:rsidRPr="00E05213">
        <w:rPr>
          <w:color w:val="000000"/>
          <w:sz w:val="22"/>
          <w:szCs w:val="22"/>
        </w:rPr>
        <w:t>. Si vous avez des questions, parlez-en à votre professionnel de santé.</w:t>
      </w:r>
    </w:p>
    <w:p w:rsidR="00416E16" w:rsidRDefault="00416E16" w:rsidP="00416E16">
      <w:pPr>
        <w:pStyle w:val="Titre"/>
        <w:keepNext/>
        <w:keepLines/>
        <w:widowControl w:val="0"/>
        <w:jc w:val="left"/>
        <w:rPr>
          <w:szCs w:val="22"/>
        </w:rPr>
      </w:pPr>
      <w:r>
        <w:rPr>
          <w:szCs w:val="22"/>
        </w:rPr>
        <w:br w:type="page"/>
      </w:r>
    </w:p>
    <w:p w:rsidR="00416E16" w:rsidRPr="00C07706" w:rsidRDefault="00416E16" w:rsidP="00416E16">
      <w:pPr>
        <w:keepNext/>
        <w:keepLines/>
        <w:widowControl w:val="0"/>
        <w:spacing w:after="160" w:line="259" w:lineRule="auto"/>
        <w:rPr>
          <w:rFonts w:eastAsia="Calibri"/>
          <w:szCs w:val="22"/>
          <w:lang w:val="fr-CH"/>
        </w:rPr>
      </w:pPr>
      <w:r>
        <w:rPr>
          <w:noProof/>
        </w:rPr>
        <w:lastRenderedPageBreak/>
        <mc:AlternateContent>
          <mc:Choice Requires="wps">
            <w:drawing>
              <wp:anchor distT="0" distB="0" distL="114300" distR="114300" simplePos="0" relativeHeight="251660288" behindDoc="0" locked="0" layoutInCell="1" allowOverlap="1" wp14:anchorId="3619BDC7" wp14:editId="14923990">
                <wp:simplePos x="0" y="0"/>
                <wp:positionH relativeFrom="column">
                  <wp:posOffset>118745</wp:posOffset>
                </wp:positionH>
                <wp:positionV relativeFrom="paragraph">
                  <wp:posOffset>700405</wp:posOffset>
                </wp:positionV>
                <wp:extent cx="3257550" cy="1447800"/>
                <wp:effectExtent l="0" t="0" r="0" b="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447800"/>
                        </a:xfrm>
                        <a:prstGeom prst="rect">
                          <a:avLst/>
                        </a:prstGeom>
                        <a:noFill/>
                        <a:ln w="6350">
                          <a:noFill/>
                        </a:ln>
                        <a:effectLst/>
                      </wps:spPr>
                      <wps:txbx>
                        <w:txbxContent>
                          <w:p w:rsidR="00416E16" w:rsidRPr="00C07706" w:rsidRDefault="00416E16" w:rsidP="00416E16">
                            <w:pPr>
                              <w:pStyle w:val="Steps"/>
                              <w:rPr>
                                <w:rFonts w:ascii="Times New Roman" w:hAnsi="Times New Roman" w:cs="Times New Roman"/>
                                <w:b/>
                                <w:bCs/>
                                <w:color w:val="auto"/>
                                <w:sz w:val="50"/>
                                <w:szCs w:val="50"/>
                                <w:lang w:val="fr-FR"/>
                              </w:rPr>
                            </w:pPr>
                            <w:r w:rsidRPr="00C07706">
                              <w:rPr>
                                <w:rFonts w:ascii="Times New Roman" w:hAnsi="Times New Roman" w:cs="Times New Roman"/>
                                <w:b/>
                                <w:bCs/>
                                <w:color w:val="auto"/>
                                <w:sz w:val="50"/>
                                <w:szCs w:val="50"/>
                                <w:lang w:val="fr-FR"/>
                              </w:rPr>
                              <w:t>Idacio</w:t>
                            </w:r>
                            <w:r w:rsidRPr="00C07706">
                              <w:rPr>
                                <w:rFonts w:ascii="Times New Roman" w:hAnsi="Times New Roman" w:cs="Times New Roman"/>
                                <w:b/>
                                <w:bCs/>
                                <w:color w:val="auto"/>
                                <w:position w:val="12"/>
                                <w:sz w:val="32"/>
                                <w:szCs w:val="32"/>
                                <w:vertAlign w:val="superscript"/>
                                <w:lang w:val="fr-FR"/>
                              </w:rPr>
                              <w:t>®</w:t>
                            </w:r>
                            <w:r w:rsidRPr="00C07706">
                              <w:rPr>
                                <w:rFonts w:ascii="Times New Roman" w:hAnsi="Times New Roman" w:cs="Times New Roman"/>
                                <w:b/>
                                <w:bCs/>
                                <w:color w:val="auto"/>
                                <w:sz w:val="50"/>
                                <w:szCs w:val="50"/>
                                <w:lang w:val="fr-FR"/>
                              </w:rPr>
                              <w:t xml:space="preserve"> Kit d’injection</w:t>
                            </w:r>
                          </w:p>
                          <w:p w:rsidR="00416E16" w:rsidRPr="00C07706" w:rsidRDefault="00416E16" w:rsidP="00416E16">
                            <w:pPr>
                              <w:tabs>
                                <w:tab w:val="left" w:pos="369"/>
                              </w:tabs>
                              <w:suppressAutoHyphens/>
                              <w:autoSpaceDE w:val="0"/>
                              <w:autoSpaceDN w:val="0"/>
                              <w:adjustRightInd w:val="0"/>
                              <w:spacing w:line="288" w:lineRule="auto"/>
                              <w:textAlignment w:val="center"/>
                              <w:rPr>
                                <w:b/>
                                <w:bCs/>
                                <w:sz w:val="20"/>
                              </w:rPr>
                            </w:pPr>
                            <w:r w:rsidRPr="00C07706">
                              <w:rPr>
                                <w:b/>
                                <w:bCs/>
                                <w:sz w:val="20"/>
                              </w:rPr>
                              <w:t>Comp</w:t>
                            </w:r>
                            <w:r>
                              <w:rPr>
                                <w:b/>
                                <w:bCs/>
                                <w:sz w:val="20"/>
                              </w:rPr>
                              <w:t>o</w:t>
                            </w:r>
                            <w:r w:rsidRPr="00C07706">
                              <w:rPr>
                                <w:b/>
                                <w:bCs/>
                                <w:sz w:val="20"/>
                              </w:rPr>
                              <w:t xml:space="preserve">sants à usage unique et flacon de médicament (adalimumab) </w:t>
                            </w:r>
                            <w:r>
                              <w:rPr>
                                <w:b/>
                                <w:bCs/>
                                <w:sz w:val="20"/>
                              </w:rPr>
                              <w:t>pour</w:t>
                            </w:r>
                            <w:r w:rsidRPr="00C07706">
                              <w:rPr>
                                <w:b/>
                                <w:bCs/>
                                <w:sz w:val="20"/>
                              </w:rPr>
                              <w:t xml:space="preserve"> injection</w:t>
                            </w:r>
                            <w:r>
                              <w:rPr>
                                <w:b/>
                                <w:bCs/>
                                <w:sz w:val="20"/>
                              </w:rPr>
                              <w:t xml:space="preserve"> sous-cutanée</w:t>
                            </w:r>
                          </w:p>
                          <w:p w:rsidR="00416E16" w:rsidRPr="00C07706" w:rsidRDefault="00416E16" w:rsidP="00416E16">
                            <w:r w:rsidRPr="00C07706">
                              <w:rPr>
                                <w:b/>
                                <w:bCs/>
                                <w:sz w:val="20"/>
                              </w:rPr>
                              <w:t>40 mg/0</w:t>
                            </w:r>
                            <w:r>
                              <w:rPr>
                                <w:b/>
                                <w:bCs/>
                                <w:sz w:val="20"/>
                              </w:rPr>
                              <w:t>,</w:t>
                            </w:r>
                            <w:r w:rsidRPr="00C07706">
                              <w:rPr>
                                <w:b/>
                                <w:bCs/>
                                <w:sz w:val="20"/>
                              </w:rPr>
                              <w:t>8</w:t>
                            </w:r>
                            <w:r>
                              <w:rPr>
                                <w:b/>
                                <w:bCs/>
                                <w:sz w:val="20"/>
                              </w:rPr>
                              <w:t>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19BDC7" id="_x0000_t202" coordsize="21600,21600" o:spt="202" path="m,l,21600r21600,l21600,xe">
                <v:stroke joinstyle="miter"/>
                <v:path gradientshapeok="t" o:connecttype="rect"/>
              </v:shapetype>
              <v:shape id="Text Box 599" o:spid="_x0000_s1026" type="#_x0000_t202" style="position:absolute;margin-left:9.35pt;margin-top:55.15pt;width:256.5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" filled="f" stroked="f" strokeweight=".5pt">
                <v:textbox>
                  <w:txbxContent>
                    <w:p w:rsidR="00416E16" w:rsidRPr="00C07706" w:rsidRDefault="00416E16" w:rsidP="00416E16">
                      <w:pPr>
                        <w:pStyle w:val="Steps"/>
                        <w:rPr>
                          <w:rFonts w:ascii="Times New Roman" w:hAnsi="Times New Roman" w:cs="Times New Roman"/>
                          <w:b/>
                          <w:bCs/>
                          <w:color w:val="auto"/>
                          <w:sz w:val="50"/>
                          <w:szCs w:val="50"/>
                          <w:lang w:val="fr-FR"/>
                        </w:rPr>
                      </w:pPr>
                      <w:r w:rsidRPr="00C07706">
                        <w:rPr>
                          <w:rFonts w:ascii="Times New Roman" w:hAnsi="Times New Roman" w:cs="Times New Roman"/>
                          <w:b/>
                          <w:bCs/>
                          <w:color w:val="auto"/>
                          <w:sz w:val="50"/>
                          <w:szCs w:val="50"/>
                          <w:lang w:val="fr-FR"/>
                        </w:rPr>
                        <w:t>Idacio</w:t>
                      </w:r>
                      <w:r w:rsidRPr="00C07706">
                        <w:rPr>
                          <w:rFonts w:ascii="Times New Roman" w:hAnsi="Times New Roman" w:cs="Times New Roman"/>
                          <w:b/>
                          <w:bCs/>
                          <w:color w:val="auto"/>
                          <w:position w:val="12"/>
                          <w:sz w:val="32"/>
                          <w:szCs w:val="32"/>
                          <w:vertAlign w:val="superscript"/>
                          <w:lang w:val="fr-FR"/>
                        </w:rPr>
                        <w:t>®</w:t>
                      </w:r>
                      <w:r w:rsidRPr="00C07706">
                        <w:rPr>
                          <w:rFonts w:ascii="Times New Roman" w:hAnsi="Times New Roman" w:cs="Times New Roman"/>
                          <w:b/>
                          <w:bCs/>
                          <w:color w:val="auto"/>
                          <w:sz w:val="50"/>
                          <w:szCs w:val="50"/>
                          <w:lang w:val="fr-FR"/>
                        </w:rPr>
                        <w:t xml:space="preserve"> Kit d’injection</w:t>
                      </w:r>
                    </w:p>
                    <w:p w:rsidR="00416E16" w:rsidRPr="00C07706" w:rsidRDefault="00416E16" w:rsidP="00416E16">
                      <w:pPr>
                        <w:tabs>
                          <w:tab w:val="left" w:pos="369"/>
                        </w:tabs>
                        <w:suppressAutoHyphens/>
                        <w:autoSpaceDE w:val="0"/>
                        <w:autoSpaceDN w:val="0"/>
                        <w:adjustRightInd w:val="0"/>
                        <w:spacing w:line="288" w:lineRule="auto"/>
                        <w:textAlignment w:val="center"/>
                        <w:rPr>
                          <w:b/>
                          <w:bCs/>
                          <w:sz w:val="20"/>
                        </w:rPr>
                      </w:pPr>
                      <w:r w:rsidRPr="00C07706">
                        <w:rPr>
                          <w:b/>
                          <w:bCs/>
                          <w:sz w:val="20"/>
                        </w:rPr>
                        <w:t>Comp</w:t>
                      </w:r>
                      <w:r>
                        <w:rPr>
                          <w:b/>
                          <w:bCs/>
                          <w:sz w:val="20"/>
                        </w:rPr>
                        <w:t>o</w:t>
                      </w:r>
                      <w:r w:rsidRPr="00C07706">
                        <w:rPr>
                          <w:b/>
                          <w:bCs/>
                          <w:sz w:val="20"/>
                        </w:rPr>
                        <w:t xml:space="preserve">sants à usage unique et flacon de médicament (adalimumab) </w:t>
                      </w:r>
                      <w:r>
                        <w:rPr>
                          <w:b/>
                          <w:bCs/>
                          <w:sz w:val="20"/>
                        </w:rPr>
                        <w:t>pour</w:t>
                      </w:r>
                      <w:r w:rsidRPr="00C07706">
                        <w:rPr>
                          <w:b/>
                          <w:bCs/>
                          <w:sz w:val="20"/>
                        </w:rPr>
                        <w:t xml:space="preserve"> injection</w:t>
                      </w:r>
                      <w:r>
                        <w:rPr>
                          <w:b/>
                          <w:bCs/>
                          <w:sz w:val="20"/>
                        </w:rPr>
                        <w:t xml:space="preserve"> sous-cutanée</w:t>
                      </w:r>
                    </w:p>
                    <w:p w:rsidR="00416E16" w:rsidRPr="00C07706" w:rsidRDefault="00416E16" w:rsidP="00416E16">
                      <w:r w:rsidRPr="00C07706">
                        <w:rPr>
                          <w:b/>
                          <w:bCs/>
                          <w:sz w:val="20"/>
                        </w:rPr>
                        <w:t>40 mg/0</w:t>
                      </w:r>
                      <w:r>
                        <w:rPr>
                          <w:b/>
                          <w:bCs/>
                          <w:sz w:val="20"/>
                        </w:rPr>
                        <w:t>,</w:t>
                      </w:r>
                      <w:r w:rsidRPr="00C07706">
                        <w:rPr>
                          <w:b/>
                          <w:bCs/>
                          <w:sz w:val="20"/>
                        </w:rPr>
                        <w:t>8</w:t>
                      </w:r>
                      <w:r>
                        <w:rPr>
                          <w:b/>
                          <w:bCs/>
                          <w:sz w:val="20"/>
                        </w:rPr>
                        <w:t> ml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B6FA9D" wp14:editId="2EB946CE">
                <wp:simplePos x="0" y="0"/>
                <wp:positionH relativeFrom="column">
                  <wp:posOffset>548005</wp:posOffset>
                </wp:positionH>
                <wp:positionV relativeFrom="paragraph">
                  <wp:posOffset>271780</wp:posOffset>
                </wp:positionV>
                <wp:extent cx="2533650" cy="400050"/>
                <wp:effectExtent l="0" t="0" r="0"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00050"/>
                        </a:xfrm>
                        <a:prstGeom prst="rect">
                          <a:avLst/>
                        </a:prstGeom>
                        <a:noFill/>
                        <a:ln w="6350">
                          <a:noFill/>
                        </a:ln>
                        <a:effectLst/>
                      </wps:spPr>
                      <wps:txbx>
                        <w:txbxContent>
                          <w:p w:rsidR="00416E16" w:rsidRPr="00C07706" w:rsidRDefault="00416E16" w:rsidP="00416E16">
                            <w:pPr>
                              <w:tabs>
                                <w:tab w:val="left" w:pos="369"/>
                              </w:tabs>
                              <w:suppressAutoHyphens/>
                              <w:autoSpaceDE w:val="0"/>
                              <w:autoSpaceDN w:val="0"/>
                              <w:adjustRightInd w:val="0"/>
                              <w:spacing w:after="313" w:line="288" w:lineRule="auto"/>
                              <w:textAlignment w:val="center"/>
                              <w:rPr>
                                <w:b/>
                                <w:bCs/>
                                <w:sz w:val="32"/>
                                <w:szCs w:val="32"/>
                                <w:lang w:val="en-US"/>
                              </w:rPr>
                            </w:pPr>
                            <w:r>
                              <w:rPr>
                                <w:b/>
                                <w:bCs/>
                                <w:sz w:val="32"/>
                                <w:szCs w:val="32"/>
                                <w:lang w:val="en-US"/>
                              </w:rPr>
                              <w:t>Mode d’emploi</w:t>
                            </w:r>
                          </w:p>
                          <w:p w:rsidR="00416E16" w:rsidRDefault="00416E16" w:rsidP="00416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B6FA9D" id="Text Box 600" o:spid="_x0000_s1027" type="#_x0000_t202" style="position:absolute;margin-left:43.15pt;margin-top:21.4pt;width:199.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" filled="f" stroked="f" strokeweight=".5pt">
                <v:textbox>
                  <w:txbxContent>
                    <w:p w:rsidR="00416E16" w:rsidRPr="00C07706" w:rsidRDefault="00416E16" w:rsidP="00416E16">
                      <w:pPr>
                        <w:tabs>
                          <w:tab w:val="left" w:pos="369"/>
                        </w:tabs>
                        <w:suppressAutoHyphens/>
                        <w:autoSpaceDE w:val="0"/>
                        <w:autoSpaceDN w:val="0"/>
                        <w:adjustRightInd w:val="0"/>
                        <w:spacing w:after="313" w:line="288" w:lineRule="auto"/>
                        <w:textAlignment w:val="center"/>
                        <w:rPr>
                          <w:b/>
                          <w:bCs/>
                          <w:sz w:val="32"/>
                          <w:szCs w:val="32"/>
                          <w:lang w:val="en-US"/>
                        </w:rPr>
                      </w:pPr>
                      <w:r>
                        <w:rPr>
                          <w:b/>
                          <w:bCs/>
                          <w:sz w:val="32"/>
                          <w:szCs w:val="32"/>
                          <w:lang w:val="en-US"/>
                        </w:rPr>
                        <w:t>Mode d’emploi</w:t>
                      </w:r>
                    </w:p>
                    <w:p w:rsidR="00416E16" w:rsidRDefault="00416E16" w:rsidP="00416E16"/>
                  </w:txbxContent>
                </v:textbox>
              </v:shape>
            </w:pict>
          </mc:Fallback>
        </mc:AlternateContent>
      </w:r>
      <w:r w:rsidRPr="00C07706">
        <w:rPr>
          <w:rFonts w:eastAsia="Calibri"/>
          <w:noProof/>
          <w:szCs w:val="22"/>
          <w:lang w:val="fr-CH" w:eastAsia="fr-CH"/>
        </w:rPr>
        <w:drawing>
          <wp:inline distT="0" distB="0" distL="0" distR="0" wp14:anchorId="14DE2AA6" wp14:editId="2A16E5AB">
            <wp:extent cx="3295650" cy="3209925"/>
            <wp:effectExtent l="0" t="0" r="0" b="0"/>
            <wp:docPr id="93"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3209925"/>
                    </a:xfrm>
                    <a:prstGeom prst="rect">
                      <a:avLst/>
                    </a:prstGeom>
                    <a:noFill/>
                    <a:ln>
                      <a:noFill/>
                    </a:ln>
                  </pic:spPr>
                </pic:pic>
              </a:graphicData>
            </a:graphic>
          </wp:inline>
        </w:drawing>
      </w:r>
    </w:p>
    <w:p w:rsidR="00416E16" w:rsidRPr="00865884" w:rsidRDefault="00416E16" w:rsidP="00416E16">
      <w:pPr>
        <w:keepNext/>
        <w:keepLines/>
        <w:widowControl w:val="0"/>
        <w:tabs>
          <w:tab w:val="left" w:pos="369"/>
        </w:tabs>
        <w:autoSpaceDE w:val="0"/>
        <w:autoSpaceDN w:val="0"/>
        <w:adjustRightInd w:val="0"/>
        <w:spacing w:after="170" w:line="288" w:lineRule="auto"/>
        <w:textAlignment w:val="center"/>
        <w:rPr>
          <w:rFonts w:eastAsia="Calibri"/>
          <w:b/>
          <w:w w:val="95"/>
          <w:sz w:val="22"/>
          <w:szCs w:val="22"/>
        </w:rPr>
      </w:pPr>
      <w:r w:rsidRPr="00865884">
        <w:rPr>
          <w:rFonts w:eastAsia="Calibri"/>
          <w:b/>
          <w:w w:val="95"/>
          <w:sz w:val="22"/>
          <w:szCs w:val="22"/>
        </w:rPr>
        <w:t>Remarque : images à des fins d’illustration uniquement</w:t>
      </w:r>
    </w:p>
    <w:p w:rsidR="00416E16" w:rsidRPr="00B41E2B" w:rsidRDefault="00416E16" w:rsidP="00416E16">
      <w:pPr>
        <w:keepNext/>
        <w:keepLines/>
        <w:widowControl w:val="0"/>
        <w:spacing w:after="160" w:line="259" w:lineRule="auto"/>
        <w:rPr>
          <w:rFonts w:ascii="Calibri" w:hAnsi="Calibri"/>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color w:val="000000"/>
          <w:sz w:val="22"/>
          <w:szCs w:val="22"/>
        </w:rPr>
      </w:pPr>
      <w:r w:rsidRPr="00110E65">
        <w:rPr>
          <w:b/>
          <w:bCs/>
          <w:color w:val="000000"/>
          <w:sz w:val="22"/>
          <w:szCs w:val="22"/>
        </w:rPr>
        <w:t xml:space="preserve">Lisez attentivement ces instructions en entier avant d’utiliser votre kit d’injection Idacio. </w:t>
      </w:r>
    </w:p>
    <w:p w:rsidR="00416E16" w:rsidRPr="001B212C" w:rsidRDefault="00416E16" w:rsidP="00416E16">
      <w:pPr>
        <w:keepNext/>
        <w:keepLines/>
        <w:widowControl w:val="0"/>
        <w:tabs>
          <w:tab w:val="left" w:pos="283"/>
        </w:tabs>
        <w:autoSpaceDE w:val="0"/>
        <w:autoSpaceDN w:val="0"/>
        <w:adjustRightInd w:val="0"/>
        <w:spacing w:before="113" w:after="113" w:line="320" w:lineRule="atLeast"/>
        <w:textAlignment w:val="center"/>
        <w:rPr>
          <w:rFonts w:eastAsia="Merck Sans Serif Ex Bold"/>
          <w:b/>
          <w:bCs/>
          <w:w w:val="99"/>
          <w:sz w:val="22"/>
          <w:szCs w:val="22"/>
        </w:rPr>
      </w:pPr>
      <w:r w:rsidRPr="001B212C">
        <w:rPr>
          <w:b/>
          <w:bCs/>
          <w:sz w:val="22"/>
          <w:szCs w:val="22"/>
        </w:rPr>
        <w:t>Informations importantes</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N'utilisez le kit d'injection Idacio que si votre professionnel de santé vous a appris à l’utiliser correctement.</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Le kit d’injection Idacio est à usage unique.</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Les enfants ne sont pas autorisés à pratiquer eux-mêmes l’injection ; celle-ci doit être faite par un adulte qualifié.</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Conservez tous les composants du kit d'injection Idacio et le récipient pour objets pointus et tranchants hors de la portée et de la vue des enfants.</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b/>
          <w:bCs/>
          <w:sz w:val="22"/>
          <w:szCs w:val="22"/>
          <w:lang w:val="fr-CH" w:eastAsia="en-US"/>
        </w:rPr>
        <w:t>Ne pas</w:t>
      </w:r>
      <w:r w:rsidRPr="001B212C">
        <w:rPr>
          <w:rFonts w:eastAsia="Calibri"/>
          <w:sz w:val="22"/>
          <w:szCs w:val="22"/>
          <w:lang w:val="fr-CH" w:eastAsia="en-US"/>
        </w:rPr>
        <w:t xml:space="preserve"> secouer la seringue ou le flacon. </w:t>
      </w:r>
      <w:r w:rsidRPr="001B212C">
        <w:rPr>
          <w:rFonts w:eastAsia="Calibri"/>
          <w:sz w:val="22"/>
          <w:szCs w:val="22"/>
          <w:lang w:val="fr-CH" w:eastAsia="en-US"/>
        </w:rPr>
        <w:br/>
        <w:t>Cela risque de les endommager.</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Si vous avez des questions ou si vous avez besoin d’aide, appelez votre professionnel de santé ou votre pharmacien.</w:t>
      </w:r>
    </w:p>
    <w:p w:rsidR="00416E16" w:rsidRPr="001B212C" w:rsidRDefault="00416E16" w:rsidP="00416E16">
      <w:pPr>
        <w:keepNext/>
        <w:keepLines/>
        <w:widowControl w:val="0"/>
        <w:tabs>
          <w:tab w:val="left" w:pos="283"/>
        </w:tabs>
        <w:autoSpaceDE w:val="0"/>
        <w:autoSpaceDN w:val="0"/>
        <w:adjustRightInd w:val="0"/>
        <w:spacing w:before="113" w:after="113" w:line="320" w:lineRule="atLeast"/>
        <w:textAlignment w:val="center"/>
        <w:rPr>
          <w:rFonts w:eastAsia="Verdana"/>
          <w:b/>
          <w:bCs/>
          <w:sz w:val="22"/>
          <w:szCs w:val="22"/>
        </w:rPr>
      </w:pPr>
      <w:r w:rsidRPr="001B212C">
        <w:rPr>
          <w:b/>
          <w:bCs/>
          <w:sz w:val="22"/>
          <w:szCs w:val="22"/>
        </w:rPr>
        <w:t>Informations sur le stockage</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Rangez le kit d'injection Idacio dans sa boîte d'origine pour le protéger de la lumière.</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Conservez le kit d'injection Idacio au réfrigérateur entre 2°C et 8°C.</w:t>
      </w:r>
    </w:p>
    <w:p w:rsidR="00416E16" w:rsidRPr="001B212C" w:rsidRDefault="00416E16" w:rsidP="00416E16">
      <w:pPr>
        <w:keepNext/>
        <w:keepLines/>
        <w:widowControl w:val="0"/>
        <w:numPr>
          <w:ilvl w:val="0"/>
          <w:numId w:val="25"/>
        </w:numPr>
        <w:tabs>
          <w:tab w:val="left" w:pos="369"/>
          <w:tab w:val="left" w:pos="397"/>
        </w:tabs>
        <w:autoSpaceDE w:val="0"/>
        <w:autoSpaceDN w:val="0"/>
        <w:adjustRightInd w:val="0"/>
        <w:spacing w:after="113" w:line="288" w:lineRule="auto"/>
        <w:ind w:left="380" w:hanging="454"/>
        <w:textAlignment w:val="center"/>
        <w:rPr>
          <w:rFonts w:eastAsia="Calibri"/>
          <w:sz w:val="22"/>
          <w:szCs w:val="22"/>
          <w:lang w:val="fr-CH" w:eastAsia="en-US"/>
        </w:rPr>
      </w:pPr>
      <w:r w:rsidRPr="001B212C">
        <w:rPr>
          <w:rFonts w:eastAsia="Calibri"/>
          <w:sz w:val="22"/>
          <w:szCs w:val="22"/>
          <w:lang w:val="fr-CH" w:eastAsia="en-US"/>
        </w:rPr>
        <w:t xml:space="preserve">Si nécessaire, par exemple en voyage, le kit d'injection Idacio peut être conservé à température ambiante jusqu'à </w:t>
      </w:r>
      <w:r>
        <w:rPr>
          <w:rFonts w:eastAsia="Calibri"/>
          <w:sz w:val="22"/>
          <w:szCs w:val="22"/>
          <w:lang w:val="fr-CH" w:eastAsia="en-US"/>
        </w:rPr>
        <w:t>28</w:t>
      </w:r>
      <w:r w:rsidRPr="001B212C">
        <w:rPr>
          <w:rFonts w:eastAsia="Calibri"/>
          <w:sz w:val="22"/>
          <w:szCs w:val="22"/>
          <w:lang w:val="fr-CH" w:eastAsia="en-US"/>
        </w:rPr>
        <w:t xml:space="preserve"> jours.</w:t>
      </w:r>
    </w:p>
    <w:p w:rsidR="00416E16" w:rsidRPr="00C07706" w:rsidRDefault="00416E16" w:rsidP="00416E16">
      <w:pPr>
        <w:keepNext/>
        <w:keepLines/>
        <w:widowControl w:val="0"/>
        <w:tabs>
          <w:tab w:val="left" w:pos="283"/>
        </w:tabs>
        <w:autoSpaceDE w:val="0"/>
        <w:autoSpaceDN w:val="0"/>
        <w:adjustRightInd w:val="0"/>
        <w:spacing w:before="113" w:after="170" w:line="320" w:lineRule="atLeast"/>
        <w:textAlignment w:val="center"/>
        <w:rPr>
          <w:rFonts w:ascii="Merck Sans Serif VOL5 XBold" w:eastAsia="Merck Sans Serif Ex Bold" w:hAnsi="Merck Sans Serif VOL5 XBold" w:cs="Merck Sans Serif VOL5 XBold"/>
          <w:b/>
          <w:bCs/>
          <w:sz w:val="22"/>
          <w:szCs w:val="22"/>
        </w:rPr>
      </w:pPr>
    </w:p>
    <w:p w:rsidR="00416E16" w:rsidRDefault="00416E16" w:rsidP="00416E16">
      <w:pPr>
        <w:keepNext/>
        <w:keepLines/>
        <w:widowControl w:val="0"/>
        <w:tabs>
          <w:tab w:val="left" w:pos="283"/>
        </w:tabs>
        <w:autoSpaceDE w:val="0"/>
        <w:autoSpaceDN w:val="0"/>
        <w:adjustRightInd w:val="0"/>
        <w:spacing w:before="113" w:after="170" w:line="320" w:lineRule="atLeast"/>
        <w:textAlignment w:val="center"/>
        <w:rPr>
          <w:rFonts w:eastAsia="Merck Sans Serif Ex Bold"/>
          <w:b/>
          <w:bCs/>
          <w:sz w:val="22"/>
          <w:szCs w:val="22"/>
        </w:rPr>
      </w:pPr>
      <w:r>
        <w:rPr>
          <w:rFonts w:eastAsia="Merck Sans Serif Ex Bold"/>
          <w:b/>
          <w:bCs/>
          <w:sz w:val="22"/>
          <w:szCs w:val="22"/>
        </w:rPr>
        <w:t>Etape 1 Rassemblez les composants et vérifiez l’intégrité</w:t>
      </w:r>
    </w:p>
    <w:p w:rsidR="00416E16" w:rsidRPr="00B205FC" w:rsidRDefault="00416E16" w:rsidP="00416E16">
      <w:pPr>
        <w:keepNext/>
        <w:keepLines/>
        <w:widowControl w:val="0"/>
        <w:tabs>
          <w:tab w:val="left" w:pos="283"/>
        </w:tabs>
        <w:autoSpaceDE w:val="0"/>
        <w:autoSpaceDN w:val="0"/>
        <w:adjustRightInd w:val="0"/>
        <w:spacing w:before="113" w:after="170" w:line="320" w:lineRule="atLeast"/>
        <w:textAlignment w:val="center"/>
        <w:rPr>
          <w:rFonts w:eastAsia="Merck Sans Serif Ex Bold"/>
          <w:b/>
          <w:bCs/>
          <w:sz w:val="22"/>
          <w:szCs w:val="22"/>
        </w:rPr>
      </w:pPr>
    </w:p>
    <w:p w:rsidR="00416E16" w:rsidRPr="00B205FC" w:rsidRDefault="00416E16" w:rsidP="00416E16">
      <w:pPr>
        <w:keepNext/>
        <w:keepLines/>
        <w:widowControl w:val="0"/>
        <w:tabs>
          <w:tab w:val="left" w:pos="369"/>
        </w:tabs>
        <w:autoSpaceDE w:val="0"/>
        <w:autoSpaceDN w:val="0"/>
        <w:adjustRightInd w:val="0"/>
        <w:spacing w:after="57" w:line="288" w:lineRule="auto"/>
        <w:textAlignment w:val="center"/>
        <w:rPr>
          <w:sz w:val="22"/>
          <w:szCs w:val="22"/>
        </w:rPr>
      </w:pPr>
      <w:r w:rsidRPr="00B205FC">
        <w:rPr>
          <w:b/>
          <w:bCs/>
          <w:sz w:val="22"/>
          <w:szCs w:val="22"/>
        </w:rPr>
        <w:lastRenderedPageBreak/>
        <w:t xml:space="preserve">1.1 </w:t>
      </w:r>
      <w:r w:rsidRPr="00B205FC">
        <w:rPr>
          <w:sz w:val="22"/>
          <w:szCs w:val="22"/>
        </w:rPr>
        <w:t xml:space="preserve">Retirez le kit d'injection Idacio du réfrigérateur. </w:t>
      </w:r>
    </w:p>
    <w:p w:rsidR="00416E16" w:rsidRPr="00B205FC" w:rsidRDefault="00416E16" w:rsidP="00416E16">
      <w:pPr>
        <w:keepNext/>
        <w:keepLines/>
        <w:widowControl w:val="0"/>
        <w:tabs>
          <w:tab w:val="left" w:pos="369"/>
        </w:tabs>
        <w:autoSpaceDE w:val="0"/>
        <w:autoSpaceDN w:val="0"/>
        <w:adjustRightInd w:val="0"/>
        <w:spacing w:after="57" w:line="288" w:lineRule="auto"/>
        <w:textAlignment w:val="center"/>
        <w:rPr>
          <w:rFonts w:ascii="Interstate" w:hAnsi="Interstate" w:cs="Interstate"/>
          <w:sz w:val="22"/>
          <w:szCs w:val="22"/>
        </w:rPr>
      </w:pPr>
      <w:r w:rsidRPr="00B205FC">
        <w:rPr>
          <w:noProof/>
        </w:rPr>
        <w:drawing>
          <wp:anchor distT="0" distB="0" distL="114300" distR="1440180" simplePos="0" relativeHeight="251661312" behindDoc="0" locked="0" layoutInCell="1" allowOverlap="1" wp14:anchorId="4B758FE9" wp14:editId="781EBFB9">
            <wp:simplePos x="0" y="0"/>
            <wp:positionH relativeFrom="column">
              <wp:posOffset>219075</wp:posOffset>
            </wp:positionH>
            <wp:positionV relativeFrom="paragraph">
              <wp:posOffset>299720</wp:posOffset>
            </wp:positionV>
            <wp:extent cx="2401570" cy="1312545"/>
            <wp:effectExtent l="0" t="0" r="0" b="0"/>
            <wp:wrapSquare wrapText="bothSides"/>
            <wp:docPr id="233"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157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before="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before="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before="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before="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before="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before="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before="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autoSpaceDE w:val="0"/>
        <w:autoSpaceDN w:val="0"/>
        <w:adjustRightInd w:val="0"/>
        <w:spacing w:after="57" w:line="288" w:lineRule="auto"/>
        <w:textAlignment w:val="center"/>
        <w:rPr>
          <w:color w:val="000000"/>
          <w:sz w:val="22"/>
          <w:szCs w:val="22"/>
        </w:rPr>
      </w:pPr>
      <w:r w:rsidRPr="001B212C">
        <w:rPr>
          <w:b/>
          <w:bCs/>
          <w:sz w:val="22"/>
          <w:szCs w:val="22"/>
        </w:rPr>
        <w:t>1.2</w:t>
      </w:r>
      <w:r w:rsidRPr="00110E65">
        <w:rPr>
          <w:rFonts w:ascii="Interstate" w:hAnsi="Interstate"/>
          <w:b/>
          <w:bCs/>
          <w:color w:val="2F5496"/>
          <w:sz w:val="22"/>
          <w:szCs w:val="22"/>
        </w:rPr>
        <w:t xml:space="preserve"> </w:t>
      </w:r>
      <w:r w:rsidRPr="00110E65">
        <w:rPr>
          <w:color w:val="000000"/>
          <w:sz w:val="22"/>
          <w:szCs w:val="22"/>
        </w:rPr>
        <w:t xml:space="preserve">Laissez le kit à température ambiante pendant au moins 30 minutes pour permettre au médicament de se réchauffer. </w:t>
      </w:r>
      <w:r w:rsidRPr="00110E65">
        <w:rPr>
          <w:color w:val="000000"/>
          <w:sz w:val="22"/>
          <w:szCs w:val="22"/>
        </w:rPr>
        <w:br/>
        <w:t>L’injection du médicament froid peut être douloureuse.</w:t>
      </w:r>
    </w:p>
    <w:p w:rsidR="00416E16" w:rsidRPr="00110E65" w:rsidRDefault="00416E16" w:rsidP="00416E16">
      <w:pPr>
        <w:keepNext/>
        <w:keepLines/>
        <w:widowControl w:val="0"/>
        <w:tabs>
          <w:tab w:val="left" w:pos="460"/>
        </w:tabs>
        <w:autoSpaceDE w:val="0"/>
        <w:autoSpaceDN w:val="0"/>
        <w:adjustRightInd w:val="0"/>
        <w:spacing w:after="113" w:line="288" w:lineRule="auto"/>
        <w:ind w:left="340"/>
        <w:textAlignment w:val="center"/>
        <w:rPr>
          <w:rFonts w:ascii="Interstate" w:hAnsi="Interstate" w:cs="Interstate"/>
          <w:color w:val="000000"/>
          <w:sz w:val="22"/>
          <w:szCs w:val="22"/>
        </w:rPr>
      </w:pPr>
      <w:r w:rsidRPr="00110E65">
        <w:rPr>
          <w:rFonts w:ascii="Interstate Light" w:hAnsi="Interstate Light"/>
          <w:noProof/>
          <w:color w:val="000000"/>
          <w:sz w:val="22"/>
          <w:szCs w:val="22"/>
        </w:rPr>
        <w:drawing>
          <wp:inline distT="0" distB="0" distL="0" distR="0" wp14:anchorId="4EAE137E" wp14:editId="072EA936">
            <wp:extent cx="1171575" cy="1133475"/>
            <wp:effectExtent l="0" t="0" r="0" b="0"/>
            <wp:docPr id="95"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133475"/>
                    </a:xfrm>
                    <a:prstGeom prst="rect">
                      <a:avLst/>
                    </a:prstGeom>
                    <a:noFill/>
                    <a:ln>
                      <a:noFill/>
                    </a:ln>
                  </pic:spPr>
                </pic:pic>
              </a:graphicData>
            </a:graphic>
          </wp:inline>
        </w:drawing>
      </w:r>
    </w:p>
    <w:p w:rsidR="00416E16" w:rsidRPr="00110E65" w:rsidRDefault="00416E16" w:rsidP="00416E16">
      <w:pPr>
        <w:keepNext/>
        <w:keepLines/>
        <w:widowControl w:val="0"/>
        <w:autoSpaceDE w:val="0"/>
        <w:autoSpaceDN w:val="0"/>
        <w:adjustRightInd w:val="0"/>
        <w:spacing w:after="170" w:line="288" w:lineRule="auto"/>
        <w:ind w:left="426" w:hanging="46"/>
        <w:textAlignment w:val="center"/>
        <w:rPr>
          <w:color w:val="000000"/>
          <w:sz w:val="22"/>
          <w:szCs w:val="22"/>
        </w:rPr>
      </w:pPr>
      <w:r w:rsidRPr="00B205FC">
        <w:rPr>
          <w:b/>
          <w:bCs/>
          <w:sz w:val="22"/>
          <w:szCs w:val="22"/>
        </w:rPr>
        <w:t>Avertissement :</w:t>
      </w:r>
      <w:r w:rsidRPr="00B205FC">
        <w:rPr>
          <w:rFonts w:ascii="Interstate Light" w:hAnsi="Interstate Light"/>
          <w:sz w:val="22"/>
          <w:szCs w:val="22"/>
        </w:rPr>
        <w:t xml:space="preserve"> </w:t>
      </w:r>
      <w:r w:rsidRPr="00B205FC">
        <w:rPr>
          <w:b/>
          <w:sz w:val="22"/>
          <w:szCs w:val="22"/>
        </w:rPr>
        <w:t>Ne pas</w:t>
      </w:r>
      <w:r w:rsidRPr="00110E65">
        <w:rPr>
          <w:color w:val="000000"/>
          <w:sz w:val="22"/>
          <w:szCs w:val="22"/>
        </w:rPr>
        <w:t xml:space="preserve"> réchauffer le kit de toute autre manière, par exemple au micro-ondes, dans l’eau chaude, ou à la lumière directe du soleil.</w:t>
      </w:r>
    </w:p>
    <w:p w:rsidR="00416E16" w:rsidRDefault="00416E16" w:rsidP="00416E16">
      <w:pPr>
        <w:keepNext/>
        <w:keepLines/>
        <w:widowControl w:val="0"/>
        <w:autoSpaceDE w:val="0"/>
        <w:autoSpaceDN w:val="0"/>
        <w:adjustRightInd w:val="0"/>
        <w:spacing w:after="57" w:line="288" w:lineRule="auto"/>
        <w:ind w:left="284" w:hanging="284"/>
        <w:textAlignment w:val="center"/>
        <w:rPr>
          <w:color w:val="000000"/>
          <w:sz w:val="22"/>
          <w:szCs w:val="22"/>
        </w:rPr>
      </w:pPr>
      <w:r w:rsidRPr="00B205FC">
        <w:rPr>
          <w:b/>
          <w:bCs/>
          <w:sz w:val="22"/>
          <w:szCs w:val="22"/>
        </w:rPr>
        <w:t xml:space="preserve">1.3 </w:t>
      </w:r>
      <w:r w:rsidRPr="00B205FC">
        <w:rPr>
          <w:sz w:val="22"/>
          <w:szCs w:val="22"/>
        </w:rPr>
        <w:t xml:space="preserve">Ouvrez le kit et retirez tous les composants, puis posez-les sur une surface propre, sèche et plane. </w:t>
      </w:r>
      <w:r w:rsidRPr="00B205FC">
        <w:rPr>
          <w:sz w:val="22"/>
          <w:szCs w:val="22"/>
        </w:rPr>
        <w:br/>
      </w:r>
      <w:r w:rsidRPr="00110E65">
        <w:rPr>
          <w:color w:val="000000"/>
          <w:sz w:val="22"/>
          <w:szCs w:val="22"/>
        </w:rPr>
        <w:t>Vérifier les composants pour s'assurer que l'emballage et le contenu sont intacts.</w:t>
      </w:r>
    </w:p>
    <w:p w:rsidR="00416E16" w:rsidRPr="001B212C" w:rsidRDefault="00416E16" w:rsidP="00416E16">
      <w:pPr>
        <w:keepNext/>
        <w:keepLines/>
        <w:widowControl w:val="0"/>
        <w:tabs>
          <w:tab w:val="left" w:pos="369"/>
        </w:tabs>
        <w:autoSpaceDE w:val="0"/>
        <w:autoSpaceDN w:val="0"/>
        <w:adjustRightInd w:val="0"/>
        <w:spacing w:after="57" w:line="288" w:lineRule="auto"/>
        <w:textAlignment w:val="center"/>
        <w:rPr>
          <w:rFonts w:eastAsia="Calibri"/>
          <w:szCs w:val="22"/>
          <w:lang w:val="fr-CH"/>
        </w:rPr>
      </w:pPr>
    </w:p>
    <w:tbl>
      <w:tblPr>
        <w:tblW w:w="0" w:type="auto"/>
        <w:tblLook w:val="04A0" w:firstRow="1" w:lastRow="0" w:firstColumn="1" w:lastColumn="0" w:noHBand="0" w:noVBand="1"/>
      </w:tblPr>
      <w:tblGrid>
        <w:gridCol w:w="1416"/>
        <w:gridCol w:w="5492"/>
      </w:tblGrid>
      <w:tr w:rsidR="00416E16" w:rsidRPr="0069356E" w:rsidTr="009B5C13">
        <w:trPr>
          <w:trHeight w:val="2125"/>
        </w:trPr>
        <w:tc>
          <w:tcPr>
            <w:tcW w:w="1218"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ascii="Calibri" w:eastAsia="Calibri" w:hAnsi="Calibri"/>
                <w:noProof/>
                <w:sz w:val="22"/>
                <w:szCs w:val="22"/>
                <w:lang w:val="en-US" w:eastAsia="fr-CH"/>
              </w:rPr>
              <w:drawing>
                <wp:inline distT="0" distB="0" distL="0" distR="0" wp14:anchorId="241E2754" wp14:editId="33D78986">
                  <wp:extent cx="762000" cy="1409700"/>
                  <wp:effectExtent l="0" t="0" r="0" b="0"/>
                  <wp:docPr id="9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1409700"/>
                          </a:xfrm>
                          <a:prstGeom prst="rect">
                            <a:avLst/>
                          </a:prstGeom>
                          <a:noFill/>
                          <a:ln>
                            <a:noFill/>
                          </a:ln>
                        </pic:spPr>
                      </pic:pic>
                    </a:graphicData>
                  </a:graphic>
                </wp:inline>
              </w:drawing>
            </w:r>
          </w:p>
        </w:tc>
        <w:tc>
          <w:tcPr>
            <w:tcW w:w="5492"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ascii="Calibri" w:eastAsia="Calibri" w:hAnsi="Calibri"/>
                <w:noProof/>
                <w:sz w:val="22"/>
                <w:szCs w:val="22"/>
                <w:lang w:val="en-US" w:eastAsia="fr-CH"/>
              </w:rPr>
              <w:drawing>
                <wp:inline distT="0" distB="0" distL="0" distR="0" wp14:anchorId="6EC3A282" wp14:editId="623E4458">
                  <wp:extent cx="2019300" cy="1352550"/>
                  <wp:effectExtent l="0" t="0" r="0" b="0"/>
                  <wp:docPr id="9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352550"/>
                          </a:xfrm>
                          <a:prstGeom prst="rect">
                            <a:avLst/>
                          </a:prstGeom>
                          <a:noFill/>
                          <a:ln>
                            <a:noFill/>
                          </a:ln>
                        </pic:spPr>
                      </pic:pic>
                    </a:graphicData>
                  </a:graphic>
                </wp:inline>
              </w:drawing>
            </w:r>
          </w:p>
        </w:tc>
      </w:tr>
      <w:tr w:rsidR="00416E16" w:rsidRPr="0069356E" w:rsidTr="009B5C13">
        <w:trPr>
          <w:trHeight w:val="191"/>
        </w:trPr>
        <w:tc>
          <w:tcPr>
            <w:tcW w:w="1218"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eastAsia="Calibri"/>
                <w:sz w:val="22"/>
                <w:szCs w:val="22"/>
                <w:lang w:val="en-US"/>
              </w:rPr>
              <w:t>Flacon</w:t>
            </w:r>
          </w:p>
        </w:tc>
        <w:tc>
          <w:tcPr>
            <w:tcW w:w="5492"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eastAsia="Calibri"/>
                <w:sz w:val="22"/>
                <w:szCs w:val="22"/>
                <w:lang w:val="en-US"/>
              </w:rPr>
              <w:t>Adaptateur pour flacon</w:t>
            </w:r>
          </w:p>
        </w:tc>
      </w:tr>
    </w:tbl>
    <w:p w:rsidR="00416E16" w:rsidRPr="00110E65" w:rsidRDefault="00416E16" w:rsidP="00416E16">
      <w:pPr>
        <w:keepNext/>
        <w:keepLines/>
        <w:widowControl w:val="0"/>
        <w:autoSpaceDE w:val="0"/>
        <w:autoSpaceDN w:val="0"/>
        <w:adjustRightInd w:val="0"/>
        <w:spacing w:after="57" w:line="288" w:lineRule="auto"/>
        <w:ind w:left="284" w:hanging="284"/>
        <w:textAlignment w:val="center"/>
        <w:rPr>
          <w:color w:val="000000"/>
          <w:sz w:val="22"/>
          <w:szCs w:val="22"/>
        </w:rPr>
      </w:pPr>
    </w:p>
    <w:tbl>
      <w:tblPr>
        <w:tblW w:w="0" w:type="auto"/>
        <w:tblLook w:val="04A0" w:firstRow="1" w:lastRow="0" w:firstColumn="1" w:lastColumn="0" w:noHBand="0" w:noVBand="1"/>
      </w:tblPr>
      <w:tblGrid>
        <w:gridCol w:w="3921"/>
      </w:tblGrid>
      <w:tr w:rsidR="00416E16" w:rsidRPr="0069356E" w:rsidTr="009B5C13">
        <w:tc>
          <w:tcPr>
            <w:tcW w:w="3915"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ascii="Calibri" w:eastAsia="Calibri" w:hAnsi="Calibri"/>
                <w:noProof/>
                <w:sz w:val="22"/>
                <w:szCs w:val="22"/>
                <w:lang w:val="en-US" w:eastAsia="fr-CH"/>
              </w:rPr>
              <w:drawing>
                <wp:inline distT="0" distB="0" distL="0" distR="0" wp14:anchorId="09D0CC33" wp14:editId="2A36670B">
                  <wp:extent cx="2352675" cy="1247775"/>
                  <wp:effectExtent l="0" t="0" r="0" b="0"/>
                  <wp:docPr id="9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1247775"/>
                          </a:xfrm>
                          <a:prstGeom prst="rect">
                            <a:avLst/>
                          </a:prstGeom>
                          <a:noFill/>
                          <a:ln>
                            <a:noFill/>
                          </a:ln>
                        </pic:spPr>
                      </pic:pic>
                    </a:graphicData>
                  </a:graphic>
                </wp:inline>
              </w:drawing>
            </w:r>
          </w:p>
        </w:tc>
      </w:tr>
      <w:tr w:rsidR="00416E16" w:rsidRPr="0069356E" w:rsidTr="009B5C13">
        <w:tc>
          <w:tcPr>
            <w:tcW w:w="3915"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eastAsia="Calibri"/>
                <w:sz w:val="22"/>
                <w:szCs w:val="22"/>
                <w:lang w:val="en-US"/>
              </w:rPr>
              <w:t>Tampons d’alcool</w:t>
            </w:r>
          </w:p>
        </w:tc>
      </w:tr>
    </w:tbl>
    <w:p w:rsidR="00416E16" w:rsidRPr="00B205FC" w:rsidRDefault="00416E16" w:rsidP="00416E16">
      <w:pPr>
        <w:keepNext/>
        <w:keepLines/>
        <w:widowControl w:val="0"/>
        <w:tabs>
          <w:tab w:val="left" w:pos="369"/>
        </w:tabs>
        <w:autoSpaceDE w:val="0"/>
        <w:autoSpaceDN w:val="0"/>
        <w:adjustRightInd w:val="0"/>
        <w:spacing w:after="57" w:line="288" w:lineRule="auto"/>
        <w:textAlignment w:val="center"/>
        <w:rPr>
          <w:rFonts w:eastAsia="Calibri"/>
          <w:szCs w:val="22"/>
          <w:lang w:val="en-US"/>
        </w:rPr>
      </w:pPr>
    </w:p>
    <w:tbl>
      <w:tblPr>
        <w:tblW w:w="0" w:type="auto"/>
        <w:tblLook w:val="04A0" w:firstRow="1" w:lastRow="0" w:firstColumn="1" w:lastColumn="0" w:noHBand="0" w:noVBand="1"/>
      </w:tblPr>
      <w:tblGrid>
        <w:gridCol w:w="4446"/>
      </w:tblGrid>
      <w:tr w:rsidR="00416E16" w:rsidRPr="0069356E" w:rsidTr="009B5C13">
        <w:tc>
          <w:tcPr>
            <w:tcW w:w="4446"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ascii="Calibri" w:eastAsia="Calibri" w:hAnsi="Calibri"/>
                <w:noProof/>
                <w:sz w:val="22"/>
                <w:szCs w:val="22"/>
                <w:lang w:val="en-US" w:eastAsia="fr-CH"/>
              </w:rPr>
              <w:lastRenderedPageBreak/>
              <w:drawing>
                <wp:inline distT="0" distB="0" distL="0" distR="0" wp14:anchorId="041BD26A" wp14:editId="3A63CF93">
                  <wp:extent cx="2686050" cy="1343025"/>
                  <wp:effectExtent l="0" t="0" r="0" b="0"/>
                  <wp:docPr id="9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1343025"/>
                          </a:xfrm>
                          <a:prstGeom prst="rect">
                            <a:avLst/>
                          </a:prstGeom>
                          <a:noFill/>
                          <a:ln>
                            <a:noFill/>
                          </a:ln>
                        </pic:spPr>
                      </pic:pic>
                    </a:graphicData>
                  </a:graphic>
                </wp:inline>
              </w:drawing>
            </w:r>
          </w:p>
        </w:tc>
      </w:tr>
      <w:tr w:rsidR="00416E16" w:rsidRPr="0069356E" w:rsidTr="009B5C13">
        <w:trPr>
          <w:trHeight w:val="162"/>
        </w:trPr>
        <w:tc>
          <w:tcPr>
            <w:tcW w:w="4446"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eastAsia="Calibri"/>
                <w:sz w:val="22"/>
                <w:szCs w:val="22"/>
                <w:lang w:val="en-US"/>
              </w:rPr>
              <w:t>Aiguille</w:t>
            </w:r>
          </w:p>
        </w:tc>
      </w:tr>
    </w:tbl>
    <w:p w:rsidR="00416E16" w:rsidRPr="00B205FC" w:rsidRDefault="00416E16" w:rsidP="00416E16">
      <w:pPr>
        <w:keepNext/>
        <w:keepLines/>
        <w:widowControl w:val="0"/>
        <w:tabs>
          <w:tab w:val="left" w:pos="369"/>
        </w:tabs>
        <w:autoSpaceDE w:val="0"/>
        <w:autoSpaceDN w:val="0"/>
        <w:adjustRightInd w:val="0"/>
        <w:spacing w:after="57" w:line="288" w:lineRule="auto"/>
        <w:textAlignment w:val="center"/>
        <w:rPr>
          <w:rFonts w:eastAsia="Calibri"/>
          <w:szCs w:val="22"/>
          <w:lang w:val="en-US"/>
        </w:rPr>
      </w:pPr>
    </w:p>
    <w:tbl>
      <w:tblPr>
        <w:tblW w:w="0" w:type="auto"/>
        <w:tblLook w:val="04A0" w:firstRow="1" w:lastRow="0" w:firstColumn="1" w:lastColumn="0" w:noHBand="0" w:noVBand="1"/>
      </w:tblPr>
      <w:tblGrid>
        <w:gridCol w:w="4746"/>
      </w:tblGrid>
      <w:tr w:rsidR="00416E16" w:rsidRPr="0069356E" w:rsidTr="009B5C13">
        <w:tc>
          <w:tcPr>
            <w:tcW w:w="4746"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ascii="Calibri" w:eastAsia="Calibri" w:hAnsi="Calibri"/>
                <w:noProof/>
                <w:sz w:val="22"/>
                <w:szCs w:val="22"/>
                <w:lang w:val="en-US" w:eastAsia="fr-CH"/>
              </w:rPr>
              <w:drawing>
                <wp:inline distT="0" distB="0" distL="0" distR="0" wp14:anchorId="221F148B" wp14:editId="1D63DFAE">
                  <wp:extent cx="2867025" cy="914400"/>
                  <wp:effectExtent l="0" t="0" r="0" b="0"/>
                  <wp:docPr id="10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914400"/>
                          </a:xfrm>
                          <a:prstGeom prst="rect">
                            <a:avLst/>
                          </a:prstGeom>
                          <a:noFill/>
                          <a:ln>
                            <a:noFill/>
                          </a:ln>
                        </pic:spPr>
                      </pic:pic>
                    </a:graphicData>
                  </a:graphic>
                </wp:inline>
              </w:drawing>
            </w:r>
          </w:p>
        </w:tc>
      </w:tr>
      <w:tr w:rsidR="00416E16" w:rsidRPr="0069356E" w:rsidTr="009B5C13">
        <w:tc>
          <w:tcPr>
            <w:tcW w:w="4746" w:type="dxa"/>
            <w:shd w:val="clear" w:color="auto" w:fill="auto"/>
          </w:tcPr>
          <w:p w:rsidR="00416E16" w:rsidRPr="00224C71" w:rsidRDefault="00416E16" w:rsidP="009B5C13">
            <w:pPr>
              <w:keepNext/>
              <w:keepLines/>
              <w:widowControl w:val="0"/>
              <w:tabs>
                <w:tab w:val="left" w:pos="369"/>
              </w:tabs>
              <w:autoSpaceDE w:val="0"/>
              <w:autoSpaceDN w:val="0"/>
              <w:adjustRightInd w:val="0"/>
              <w:spacing w:after="57" w:line="288" w:lineRule="auto"/>
              <w:textAlignment w:val="center"/>
              <w:rPr>
                <w:rFonts w:eastAsia="Calibri"/>
                <w:sz w:val="22"/>
                <w:szCs w:val="22"/>
                <w:lang w:val="en-US"/>
              </w:rPr>
            </w:pPr>
            <w:r w:rsidRPr="00224C71">
              <w:rPr>
                <w:rFonts w:eastAsia="Calibri"/>
                <w:sz w:val="22"/>
                <w:szCs w:val="22"/>
                <w:lang w:val="en-US"/>
              </w:rPr>
              <w:t>Seringue</w:t>
            </w:r>
          </w:p>
        </w:tc>
      </w:tr>
    </w:tbl>
    <w:p w:rsidR="00416E16" w:rsidRPr="00110E65" w:rsidRDefault="00416E16" w:rsidP="00416E16">
      <w:pPr>
        <w:keepNext/>
        <w:keepLines/>
        <w:widowControl w:val="0"/>
        <w:tabs>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B205FC" w:rsidRDefault="00416E16" w:rsidP="00416E16">
      <w:pPr>
        <w:keepNext/>
        <w:keepLines/>
        <w:widowControl w:val="0"/>
        <w:tabs>
          <w:tab w:val="left" w:pos="369"/>
        </w:tabs>
        <w:autoSpaceDE w:val="0"/>
        <w:autoSpaceDN w:val="0"/>
        <w:adjustRightInd w:val="0"/>
        <w:spacing w:after="170" w:line="288" w:lineRule="auto"/>
        <w:ind w:left="380"/>
        <w:textAlignment w:val="center"/>
        <w:rPr>
          <w:rFonts w:ascii="Interstate Light" w:hAnsi="Interstate Light" w:cs="Interstate Light"/>
          <w:sz w:val="22"/>
          <w:szCs w:val="22"/>
        </w:rPr>
      </w:pPr>
      <w:r w:rsidRPr="00B205FC">
        <w:rPr>
          <w:b/>
          <w:bCs/>
          <w:sz w:val="22"/>
          <w:szCs w:val="22"/>
        </w:rPr>
        <w:t>Avertissement :</w:t>
      </w:r>
      <w:r w:rsidRPr="00B205FC">
        <w:rPr>
          <w:rFonts w:ascii="Interstate" w:hAnsi="Interstate"/>
          <w:b/>
          <w:bCs/>
          <w:sz w:val="22"/>
          <w:szCs w:val="22"/>
        </w:rPr>
        <w:t xml:space="preserve"> </w:t>
      </w:r>
      <w:r w:rsidRPr="00B205FC">
        <w:rPr>
          <w:b/>
          <w:sz w:val="22"/>
          <w:szCs w:val="22"/>
        </w:rPr>
        <w:t>Ne pas</w:t>
      </w:r>
      <w:r w:rsidRPr="00B205FC">
        <w:rPr>
          <w:sz w:val="22"/>
          <w:szCs w:val="22"/>
        </w:rPr>
        <w:t xml:space="preserve"> utiliser s'ils sont endommagés.</w:t>
      </w:r>
    </w:p>
    <w:p w:rsidR="00416E16" w:rsidRPr="00B205FC" w:rsidRDefault="00416E16" w:rsidP="00416E16">
      <w:pPr>
        <w:keepNext/>
        <w:keepLines/>
        <w:widowControl w:val="0"/>
        <w:tabs>
          <w:tab w:val="left" w:pos="369"/>
        </w:tabs>
        <w:autoSpaceDE w:val="0"/>
        <w:autoSpaceDN w:val="0"/>
        <w:adjustRightInd w:val="0"/>
        <w:spacing w:after="57" w:line="288" w:lineRule="auto"/>
        <w:textAlignment w:val="center"/>
        <w:rPr>
          <w:sz w:val="22"/>
          <w:szCs w:val="22"/>
        </w:rPr>
      </w:pPr>
      <w:r w:rsidRPr="00B205FC">
        <w:rPr>
          <w:b/>
          <w:bCs/>
          <w:sz w:val="22"/>
          <w:szCs w:val="22"/>
        </w:rPr>
        <w:t xml:space="preserve">1.4 </w:t>
      </w:r>
      <w:r w:rsidRPr="00B205FC">
        <w:rPr>
          <w:sz w:val="22"/>
          <w:szCs w:val="22"/>
        </w:rPr>
        <w:t xml:space="preserve">Vous aurez également besoin des fournitures suivantes, non incluses dans le kit : </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proofErr w:type="gramStart"/>
      <w:r w:rsidRPr="001B212C">
        <w:rPr>
          <w:rFonts w:eastAsia="Calibri"/>
          <w:sz w:val="22"/>
          <w:szCs w:val="20"/>
          <w:lang w:val="fr-CH"/>
        </w:rPr>
        <w:t>un</w:t>
      </w:r>
      <w:proofErr w:type="gramEnd"/>
      <w:r w:rsidRPr="001B212C">
        <w:rPr>
          <w:rFonts w:eastAsia="Calibri"/>
          <w:sz w:val="22"/>
          <w:szCs w:val="20"/>
          <w:lang w:val="fr-CH"/>
        </w:rPr>
        <w:t xml:space="preserve"> tampon de coton ou de gaze propre, et</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Un récipient pour objets pointus et tranchants (voir la rubrique 7.2).</w:t>
      </w:r>
    </w:p>
    <w:p w:rsidR="00416E16" w:rsidRPr="00110E65" w:rsidRDefault="00416E16" w:rsidP="00416E16">
      <w:pPr>
        <w:keepNext/>
        <w:keepLines/>
        <w:widowControl w:val="0"/>
        <w:tabs>
          <w:tab w:val="left" w:pos="369"/>
        </w:tabs>
        <w:autoSpaceDE w:val="0"/>
        <w:autoSpaceDN w:val="0"/>
        <w:adjustRightInd w:val="0"/>
        <w:spacing w:after="57" w:line="288" w:lineRule="auto"/>
        <w:textAlignment w:val="center"/>
        <w:rPr>
          <w:color w:val="000000"/>
          <w:sz w:val="22"/>
          <w:szCs w:val="22"/>
        </w:rPr>
      </w:pPr>
      <w:r w:rsidRPr="00110E65">
        <w:rPr>
          <w:color w:val="000000"/>
          <w:sz w:val="22"/>
          <w:szCs w:val="22"/>
        </w:rPr>
        <w:t xml:space="preserve">Ouvrez votre récipient pour objets pointus et tranchants </w:t>
      </w:r>
      <w:proofErr w:type="gramStart"/>
      <w:r w:rsidRPr="00110E65">
        <w:rPr>
          <w:color w:val="000000"/>
          <w:sz w:val="22"/>
          <w:szCs w:val="22"/>
        </w:rPr>
        <w:t>de façon à ce</w:t>
      </w:r>
      <w:proofErr w:type="gramEnd"/>
      <w:r w:rsidRPr="00110E65">
        <w:rPr>
          <w:color w:val="000000"/>
          <w:sz w:val="22"/>
          <w:szCs w:val="22"/>
        </w:rPr>
        <w:t xml:space="preserve"> qu'il soit prêt à l'emploi. </w:t>
      </w:r>
    </w:p>
    <w:p w:rsidR="00416E16" w:rsidRPr="00B205FC"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sz w:val="22"/>
          <w:szCs w:val="22"/>
        </w:rPr>
      </w:pPr>
      <w:r w:rsidRPr="00B205FC">
        <w:rPr>
          <w:noProof/>
        </w:rPr>
        <w:drawing>
          <wp:anchor distT="0" distB="0" distL="114300" distR="114300" simplePos="0" relativeHeight="251662336" behindDoc="0" locked="0" layoutInCell="1" allowOverlap="1" wp14:anchorId="1B88DF1E" wp14:editId="6CE4519F">
            <wp:simplePos x="0" y="0"/>
            <wp:positionH relativeFrom="column">
              <wp:posOffset>357505</wp:posOffset>
            </wp:positionH>
            <wp:positionV relativeFrom="paragraph">
              <wp:posOffset>64770</wp:posOffset>
            </wp:positionV>
            <wp:extent cx="1996440" cy="1543685"/>
            <wp:effectExtent l="0" t="0" r="0" b="0"/>
            <wp:wrapSquare wrapText="bothSides"/>
            <wp:docPr id="234"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Pr="00B205FC" w:rsidRDefault="00416E16" w:rsidP="00416E16">
      <w:pPr>
        <w:keepNext/>
        <w:keepLines/>
        <w:widowControl w:val="0"/>
        <w:autoSpaceDE w:val="0"/>
        <w:autoSpaceDN w:val="0"/>
        <w:adjustRightInd w:val="0"/>
        <w:spacing w:after="57" w:line="288" w:lineRule="auto"/>
        <w:ind w:left="284" w:hanging="284"/>
        <w:textAlignment w:val="center"/>
        <w:rPr>
          <w:rFonts w:ascii="Interstate" w:hAnsi="Interstate" w:cs="Interstate"/>
          <w:b/>
          <w:bCs/>
          <w:sz w:val="22"/>
          <w:szCs w:val="22"/>
        </w:rPr>
      </w:pPr>
    </w:p>
    <w:p w:rsidR="00416E16" w:rsidRPr="00B205FC" w:rsidRDefault="00416E16" w:rsidP="00416E16">
      <w:pPr>
        <w:keepNext/>
        <w:keepLines/>
        <w:widowControl w:val="0"/>
        <w:autoSpaceDE w:val="0"/>
        <w:autoSpaceDN w:val="0"/>
        <w:adjustRightInd w:val="0"/>
        <w:spacing w:after="57" w:line="288" w:lineRule="auto"/>
        <w:ind w:left="284" w:hanging="284"/>
        <w:textAlignment w:val="center"/>
        <w:rPr>
          <w:rFonts w:ascii="Interstate" w:hAnsi="Interstate" w:cs="Interstate"/>
          <w:b/>
          <w:bCs/>
          <w:sz w:val="22"/>
          <w:szCs w:val="22"/>
        </w:rPr>
      </w:pPr>
    </w:p>
    <w:p w:rsidR="00416E16" w:rsidRPr="00B205FC" w:rsidRDefault="00416E16" w:rsidP="00416E16">
      <w:pPr>
        <w:keepNext/>
        <w:keepLines/>
        <w:widowControl w:val="0"/>
        <w:autoSpaceDE w:val="0"/>
        <w:autoSpaceDN w:val="0"/>
        <w:adjustRightInd w:val="0"/>
        <w:spacing w:after="57" w:line="288" w:lineRule="auto"/>
        <w:ind w:left="284" w:hanging="284"/>
        <w:textAlignment w:val="center"/>
        <w:rPr>
          <w:rFonts w:ascii="Interstate" w:hAnsi="Interstate" w:cs="Interstate"/>
          <w:b/>
          <w:bCs/>
          <w:sz w:val="22"/>
          <w:szCs w:val="22"/>
        </w:rPr>
      </w:pPr>
    </w:p>
    <w:p w:rsidR="00416E16" w:rsidRPr="00B205FC" w:rsidRDefault="00416E16" w:rsidP="00416E16">
      <w:pPr>
        <w:keepNext/>
        <w:keepLines/>
        <w:widowControl w:val="0"/>
        <w:autoSpaceDE w:val="0"/>
        <w:autoSpaceDN w:val="0"/>
        <w:adjustRightInd w:val="0"/>
        <w:spacing w:after="57" w:line="288" w:lineRule="auto"/>
        <w:ind w:left="284" w:hanging="284"/>
        <w:textAlignment w:val="center"/>
        <w:rPr>
          <w:rFonts w:ascii="Interstate" w:hAnsi="Interstate" w:cs="Interstate"/>
          <w:b/>
          <w:bCs/>
          <w:sz w:val="22"/>
          <w:szCs w:val="22"/>
        </w:rPr>
      </w:pPr>
    </w:p>
    <w:p w:rsidR="00416E16" w:rsidRPr="00B205FC" w:rsidRDefault="00416E16" w:rsidP="00416E16">
      <w:pPr>
        <w:keepNext/>
        <w:keepLines/>
        <w:widowControl w:val="0"/>
        <w:autoSpaceDE w:val="0"/>
        <w:autoSpaceDN w:val="0"/>
        <w:adjustRightInd w:val="0"/>
        <w:spacing w:after="57" w:line="288" w:lineRule="auto"/>
        <w:ind w:left="284" w:hanging="284"/>
        <w:textAlignment w:val="center"/>
        <w:rPr>
          <w:rFonts w:ascii="Interstate" w:hAnsi="Interstate" w:cs="Interstate"/>
          <w:b/>
          <w:bCs/>
          <w:sz w:val="22"/>
          <w:szCs w:val="22"/>
        </w:rPr>
      </w:pPr>
    </w:p>
    <w:p w:rsidR="00416E16" w:rsidRPr="00B205FC" w:rsidRDefault="00416E16" w:rsidP="00416E16">
      <w:pPr>
        <w:keepNext/>
        <w:keepLines/>
        <w:widowControl w:val="0"/>
        <w:autoSpaceDE w:val="0"/>
        <w:autoSpaceDN w:val="0"/>
        <w:adjustRightInd w:val="0"/>
        <w:spacing w:after="57" w:line="288" w:lineRule="auto"/>
        <w:ind w:left="284" w:hanging="284"/>
        <w:textAlignment w:val="center"/>
        <w:rPr>
          <w:rFonts w:ascii="Interstate" w:hAnsi="Interstate" w:cs="Interstate"/>
          <w:b/>
          <w:bCs/>
          <w:sz w:val="22"/>
          <w:szCs w:val="22"/>
        </w:rPr>
      </w:pPr>
    </w:p>
    <w:p w:rsidR="00416E16" w:rsidRPr="00B205FC" w:rsidRDefault="00416E16" w:rsidP="00416E16">
      <w:pPr>
        <w:keepNext/>
        <w:keepLines/>
        <w:widowControl w:val="0"/>
        <w:autoSpaceDE w:val="0"/>
        <w:autoSpaceDN w:val="0"/>
        <w:adjustRightInd w:val="0"/>
        <w:spacing w:after="57" w:line="288" w:lineRule="auto"/>
        <w:ind w:left="284" w:hanging="284"/>
        <w:textAlignment w:val="center"/>
        <w:rPr>
          <w:rFonts w:ascii="Interstate" w:hAnsi="Interstate" w:cs="Interstate"/>
          <w:b/>
          <w:bCs/>
          <w:sz w:val="22"/>
          <w:szCs w:val="22"/>
        </w:rPr>
      </w:pPr>
    </w:p>
    <w:p w:rsidR="00416E16" w:rsidRPr="00110E65" w:rsidRDefault="00416E16" w:rsidP="00416E16">
      <w:pPr>
        <w:keepNext/>
        <w:keepLines/>
        <w:widowControl w:val="0"/>
        <w:autoSpaceDE w:val="0"/>
        <w:autoSpaceDN w:val="0"/>
        <w:adjustRightInd w:val="0"/>
        <w:spacing w:after="57" w:line="288" w:lineRule="auto"/>
        <w:ind w:left="284" w:hanging="284"/>
        <w:textAlignment w:val="center"/>
        <w:rPr>
          <w:rFonts w:ascii="Interstate Light" w:hAnsi="Interstate Light" w:cs="Interstate Light"/>
          <w:color w:val="000000"/>
          <w:sz w:val="22"/>
          <w:szCs w:val="22"/>
        </w:rPr>
      </w:pPr>
      <w:r w:rsidRPr="00B205FC">
        <w:rPr>
          <w:b/>
          <w:bCs/>
          <w:sz w:val="22"/>
          <w:szCs w:val="22"/>
        </w:rPr>
        <w:t xml:space="preserve">1.5 </w:t>
      </w:r>
      <w:r w:rsidRPr="00B205FC">
        <w:rPr>
          <w:sz w:val="22"/>
          <w:szCs w:val="22"/>
        </w:rPr>
        <w:t>Vérifiez vos notes sur les dates et les points d'injection pour savoir où pratiquer l'injection cette</w:t>
      </w:r>
      <w:r w:rsidRPr="00110E65">
        <w:rPr>
          <w:color w:val="000000"/>
          <w:sz w:val="22"/>
          <w:szCs w:val="22"/>
        </w:rPr>
        <w:t xml:space="preserve"> fois-ci.</w:t>
      </w:r>
      <w:r w:rsidRPr="00110E65">
        <w:rPr>
          <w:rFonts w:ascii="Interstate Light" w:hAnsi="Interstate Light"/>
          <w:color w:val="000000"/>
          <w:sz w:val="22"/>
          <w:szCs w:val="22"/>
        </w:rPr>
        <w:t xml:space="preserve"> </w:t>
      </w:r>
    </w:p>
    <w:p w:rsidR="00416E16" w:rsidRPr="00110E65" w:rsidRDefault="00416E16" w:rsidP="00416E16">
      <w:pPr>
        <w:keepNext/>
        <w:keepLines/>
        <w:widowControl w:val="0"/>
        <w:tabs>
          <w:tab w:val="left" w:pos="369"/>
        </w:tabs>
        <w:autoSpaceDE w:val="0"/>
        <w:autoSpaceDN w:val="0"/>
        <w:adjustRightInd w:val="0"/>
        <w:spacing w:before="113" w:after="170"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r>
        <w:rPr>
          <w:noProof/>
        </w:rPr>
        <w:drawing>
          <wp:anchor distT="0" distB="0" distL="114300" distR="114300" simplePos="0" relativeHeight="251663360" behindDoc="0" locked="0" layoutInCell="1" allowOverlap="1" wp14:anchorId="0E1C24CB" wp14:editId="68BC461A">
            <wp:simplePos x="0" y="0"/>
            <wp:positionH relativeFrom="column">
              <wp:posOffset>614680</wp:posOffset>
            </wp:positionH>
            <wp:positionV relativeFrom="paragraph">
              <wp:posOffset>41275</wp:posOffset>
            </wp:positionV>
            <wp:extent cx="1411605" cy="1672590"/>
            <wp:effectExtent l="0" t="0" r="0" b="0"/>
            <wp:wrapSquare wrapText="bothSides"/>
            <wp:docPr id="235"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160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B212C"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eastAsia="Calibri"/>
          <w:szCs w:val="22"/>
          <w:lang w:val="fr-CH"/>
        </w:rPr>
      </w:pPr>
    </w:p>
    <w:p w:rsidR="00416E16" w:rsidRPr="001B212C"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eastAsia="Calibri"/>
          <w:szCs w:val="22"/>
          <w:lang w:val="fr-CH"/>
        </w:rPr>
      </w:pPr>
      <w:bookmarkStart w:id="0" w:name="_Hlk535309631"/>
    </w:p>
    <w:bookmarkEnd w:id="0"/>
    <w:p w:rsidR="00416E16" w:rsidRPr="002F41BB"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b/>
          <w:bCs/>
          <w:color w:val="000000"/>
          <w:sz w:val="22"/>
          <w:szCs w:val="22"/>
        </w:rPr>
      </w:pPr>
      <w:r w:rsidRPr="002F41BB">
        <w:rPr>
          <w:rFonts w:ascii="Interstate Light" w:hAnsi="Interstate Light" w:cs="Interstate Light"/>
          <w:b/>
          <w:bCs/>
          <w:color w:val="000000"/>
          <w:sz w:val="22"/>
          <w:szCs w:val="22"/>
        </w:rPr>
        <w:t>Etape 2 Préparez le flacon</w:t>
      </w: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B205FC" w:rsidRDefault="00416E16" w:rsidP="00416E16">
      <w:pPr>
        <w:keepNext/>
        <w:keepLines/>
        <w:widowControl w:val="0"/>
        <w:tabs>
          <w:tab w:val="left" w:pos="57"/>
          <w:tab w:val="left" w:pos="369"/>
        </w:tabs>
        <w:autoSpaceDE w:val="0"/>
        <w:autoSpaceDN w:val="0"/>
        <w:adjustRightInd w:val="0"/>
        <w:spacing w:after="57" w:line="288" w:lineRule="auto"/>
        <w:textAlignment w:val="center"/>
        <w:rPr>
          <w:sz w:val="22"/>
          <w:szCs w:val="22"/>
        </w:rPr>
      </w:pPr>
      <w:r w:rsidRPr="00B205FC">
        <w:rPr>
          <w:b/>
          <w:bCs/>
          <w:sz w:val="22"/>
          <w:szCs w:val="22"/>
        </w:rPr>
        <w:t xml:space="preserve">2.1 </w:t>
      </w:r>
      <w:r w:rsidRPr="00B205FC">
        <w:rPr>
          <w:sz w:val="22"/>
          <w:szCs w:val="22"/>
        </w:rPr>
        <w:t>Lavez-vous bien les mains à l’eau et au savon, puis séchez-les bien.</w:t>
      </w:r>
    </w:p>
    <w:p w:rsidR="00416E16" w:rsidRPr="00110E65" w:rsidRDefault="00416E16" w:rsidP="00416E16">
      <w:pPr>
        <w:keepNext/>
        <w:keepLines/>
        <w:widowControl w:val="0"/>
        <w:tabs>
          <w:tab w:val="left" w:pos="369"/>
        </w:tabs>
        <w:autoSpaceDE w:val="0"/>
        <w:autoSpaceDN w:val="0"/>
        <w:adjustRightInd w:val="0"/>
        <w:spacing w:after="113" w:line="288" w:lineRule="auto"/>
        <w:ind w:left="380"/>
        <w:textAlignment w:val="center"/>
        <w:rPr>
          <w:rFonts w:ascii="Interstate" w:hAnsi="Interstate" w:cs="Interstate"/>
          <w:color w:val="000000"/>
          <w:sz w:val="22"/>
          <w:szCs w:val="22"/>
        </w:rPr>
      </w:pPr>
      <w:r>
        <w:rPr>
          <w:noProof/>
        </w:rPr>
        <w:drawing>
          <wp:inline distT="0" distB="0" distL="0" distR="0" wp14:anchorId="19DA42CB" wp14:editId="65411613">
            <wp:extent cx="1733550" cy="1609090"/>
            <wp:effectExtent l="0" t="0" r="0" b="0"/>
            <wp:docPr id="238"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609090"/>
                    </a:xfrm>
                    <a:prstGeom prst="rect">
                      <a:avLst/>
                    </a:prstGeom>
                    <a:noFill/>
                    <a:ln>
                      <a:noFill/>
                    </a:ln>
                  </pic:spPr>
                </pic:pic>
              </a:graphicData>
            </a:graphic>
          </wp:inline>
        </w:drawing>
      </w:r>
    </w:p>
    <w:p w:rsidR="00416E16" w:rsidRPr="00B205FC" w:rsidRDefault="00416E16" w:rsidP="00416E16">
      <w:pPr>
        <w:keepNext/>
        <w:keepLines/>
        <w:widowControl w:val="0"/>
        <w:tabs>
          <w:tab w:val="left" w:pos="369"/>
        </w:tabs>
        <w:autoSpaceDE w:val="0"/>
        <w:autoSpaceDN w:val="0"/>
        <w:adjustRightInd w:val="0"/>
        <w:spacing w:after="170" w:line="288" w:lineRule="auto"/>
        <w:ind w:left="380"/>
        <w:textAlignment w:val="center"/>
        <w:rPr>
          <w:sz w:val="22"/>
          <w:szCs w:val="22"/>
        </w:rPr>
      </w:pPr>
      <w:r w:rsidRPr="00B205FC">
        <w:rPr>
          <w:b/>
          <w:bCs/>
          <w:sz w:val="22"/>
          <w:szCs w:val="22"/>
        </w:rPr>
        <w:t xml:space="preserve">Avertissement : </w:t>
      </w:r>
      <w:r w:rsidRPr="00B205FC">
        <w:rPr>
          <w:sz w:val="22"/>
          <w:szCs w:val="22"/>
        </w:rPr>
        <w:t>Les gants ne remplacent pas la nécessité de se laver les mains.</w:t>
      </w:r>
    </w:p>
    <w:p w:rsidR="00416E16" w:rsidRPr="00B205FC" w:rsidRDefault="00416E16" w:rsidP="00416E16">
      <w:pPr>
        <w:keepNext/>
        <w:keepLines/>
        <w:widowControl w:val="0"/>
        <w:tabs>
          <w:tab w:val="left" w:pos="369"/>
        </w:tabs>
        <w:autoSpaceDE w:val="0"/>
        <w:autoSpaceDN w:val="0"/>
        <w:adjustRightInd w:val="0"/>
        <w:spacing w:after="170" w:line="288" w:lineRule="auto"/>
        <w:ind w:left="380"/>
        <w:textAlignment w:val="center"/>
        <w:rPr>
          <w:sz w:val="22"/>
          <w:szCs w:val="22"/>
        </w:rPr>
      </w:pPr>
    </w:p>
    <w:p w:rsidR="00416E16" w:rsidRPr="00110E65" w:rsidRDefault="00416E16" w:rsidP="00416E16">
      <w:pPr>
        <w:keepNext/>
        <w:keepLines/>
        <w:widowControl w:val="0"/>
        <w:autoSpaceDE w:val="0"/>
        <w:autoSpaceDN w:val="0"/>
        <w:adjustRightInd w:val="0"/>
        <w:spacing w:after="170" w:line="288" w:lineRule="auto"/>
        <w:textAlignment w:val="center"/>
        <w:rPr>
          <w:rFonts w:ascii="Interstate Light" w:hAnsi="Interstate Light" w:cs="Interstate Light"/>
          <w:color w:val="000000"/>
          <w:sz w:val="22"/>
          <w:szCs w:val="22"/>
        </w:rPr>
      </w:pPr>
      <w:r w:rsidRPr="00B205FC">
        <w:rPr>
          <w:b/>
          <w:bCs/>
          <w:sz w:val="22"/>
          <w:szCs w:val="22"/>
        </w:rPr>
        <w:t xml:space="preserve">2.2 </w:t>
      </w:r>
      <w:r w:rsidRPr="00B205FC">
        <w:rPr>
          <w:sz w:val="22"/>
          <w:szCs w:val="22"/>
        </w:rPr>
        <w:t>Vérifiez que l'étiquette sur le flacon mentionne bien Idacio, et que la date de péremption n’est pas</w:t>
      </w:r>
      <w:r w:rsidRPr="00110E65">
        <w:rPr>
          <w:color w:val="000000"/>
          <w:sz w:val="22"/>
          <w:szCs w:val="22"/>
        </w:rPr>
        <w:t xml:space="preserve"> dépassée.</w:t>
      </w:r>
      <w:r w:rsidRPr="00110E65">
        <w:rPr>
          <w:rFonts w:ascii="Interstate Light" w:hAnsi="Interstate Light"/>
          <w:color w:val="000000"/>
          <w:sz w:val="22"/>
          <w:szCs w:val="22"/>
        </w:rPr>
        <w:t xml:space="preserve"> </w:t>
      </w:r>
    </w:p>
    <w:tbl>
      <w:tblPr>
        <w:tblW w:w="0" w:type="auto"/>
        <w:tblInd w:w="377" w:type="dxa"/>
        <w:tblLook w:val="04A0" w:firstRow="1" w:lastRow="0" w:firstColumn="1" w:lastColumn="0" w:noHBand="0" w:noVBand="1"/>
      </w:tblPr>
      <w:tblGrid>
        <w:gridCol w:w="3636"/>
      </w:tblGrid>
      <w:tr w:rsidR="00416E16" w:rsidRPr="0069356E" w:rsidTr="009B5C13">
        <w:tc>
          <w:tcPr>
            <w:tcW w:w="3636" w:type="dxa"/>
            <w:shd w:val="clear" w:color="auto" w:fill="auto"/>
          </w:tcPr>
          <w:p w:rsidR="00416E16" w:rsidRPr="00224C71" w:rsidRDefault="00416E16" w:rsidP="009B5C13">
            <w:pPr>
              <w:keepNext/>
              <w:keepLines/>
              <w:widowControl w:val="0"/>
              <w:tabs>
                <w:tab w:val="left" w:pos="340"/>
              </w:tabs>
              <w:autoSpaceDE w:val="0"/>
              <w:autoSpaceDN w:val="0"/>
              <w:adjustRightInd w:val="0"/>
              <w:spacing w:after="85" w:line="240" w:lineRule="atLeast"/>
              <w:textAlignment w:val="center"/>
              <w:rPr>
                <w:rFonts w:eastAsia="Merck Sans Serif Ex Bold"/>
                <w:sz w:val="22"/>
                <w:szCs w:val="22"/>
                <w:lang w:val="en-US"/>
              </w:rPr>
            </w:pPr>
            <w:r w:rsidRPr="00224C71">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0CF8B6D0" wp14:editId="3C8A1038">
                      <wp:simplePos x="0" y="0"/>
                      <wp:positionH relativeFrom="column">
                        <wp:posOffset>1287780</wp:posOffset>
                      </wp:positionH>
                      <wp:positionV relativeFrom="paragraph">
                        <wp:posOffset>365125</wp:posOffset>
                      </wp:positionV>
                      <wp:extent cx="1019175" cy="228600"/>
                      <wp:effectExtent l="0" t="0" r="0" b="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28600"/>
                              </a:xfrm>
                              <a:prstGeom prst="rect">
                                <a:avLst/>
                              </a:prstGeom>
                              <a:noFill/>
                              <a:ln w="6350">
                                <a:noFill/>
                              </a:ln>
                              <a:effectLst/>
                            </wps:spPr>
                            <wps:txbx>
                              <w:txbxContent>
                                <w:p w:rsidR="00416E16" w:rsidRPr="009F34E3" w:rsidRDefault="00416E16" w:rsidP="00416E16">
                                  <w:pPr>
                                    <w:rPr>
                                      <w:b/>
                                      <w:sz w:val="14"/>
                                      <w:szCs w:val="16"/>
                                    </w:rPr>
                                  </w:pPr>
                                  <w:r w:rsidRPr="009F34E3">
                                    <w:rPr>
                                      <w:b/>
                                      <w:sz w:val="14"/>
                                      <w:szCs w:val="16"/>
                                    </w:rPr>
                                    <w:t>EXP : MM/</w:t>
                                  </w:r>
                                  <w:r>
                                    <w:rPr>
                                      <w:b/>
                                      <w:sz w:val="14"/>
                                      <w:szCs w:val="16"/>
                                    </w:rPr>
                                    <w:t>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B6D0" id="Text Box 605" o:spid="_x0000_s1028" type="#_x0000_t202" style="position:absolute;margin-left:101.4pt;margin-top:28.75pt;width:80.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" filled="f" stroked="f" strokeweight=".5pt">
                      <v:textbox>
                        <w:txbxContent>
                          <w:p w:rsidR="00416E16" w:rsidRPr="009F34E3" w:rsidRDefault="00416E16" w:rsidP="00416E16">
                            <w:pPr>
                              <w:rPr>
                                <w:b/>
                                <w:sz w:val="14"/>
                                <w:szCs w:val="16"/>
                              </w:rPr>
                            </w:pPr>
                            <w:r w:rsidRPr="009F34E3">
                              <w:rPr>
                                <w:b/>
                                <w:sz w:val="14"/>
                                <w:szCs w:val="16"/>
                              </w:rPr>
                              <w:t>EXP : MM/</w:t>
                            </w:r>
                            <w:r>
                              <w:rPr>
                                <w:b/>
                                <w:sz w:val="14"/>
                                <w:szCs w:val="16"/>
                              </w:rPr>
                              <w:t>AAAA</w:t>
                            </w:r>
                          </w:p>
                        </w:txbxContent>
                      </v:textbox>
                    </v:shape>
                  </w:pict>
                </mc:Fallback>
              </mc:AlternateContent>
            </w:r>
            <w:r w:rsidRPr="00224C71">
              <w:rPr>
                <w:rFonts w:ascii="Calibri" w:eastAsia="Calibri" w:hAnsi="Calibri"/>
                <w:noProof/>
                <w:sz w:val="22"/>
                <w:szCs w:val="22"/>
                <w:lang w:val="en-US" w:eastAsia="fr-CH"/>
              </w:rPr>
              <w:drawing>
                <wp:inline distT="0" distB="0" distL="0" distR="0" wp14:anchorId="179D1933" wp14:editId="00DC7FBD">
                  <wp:extent cx="2162175" cy="1600200"/>
                  <wp:effectExtent l="0" t="0" r="0" b="0"/>
                  <wp:docPr id="102"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1600200"/>
                          </a:xfrm>
                          <a:prstGeom prst="rect">
                            <a:avLst/>
                          </a:prstGeom>
                          <a:noFill/>
                          <a:ln>
                            <a:noFill/>
                          </a:ln>
                        </pic:spPr>
                      </pic:pic>
                    </a:graphicData>
                  </a:graphic>
                </wp:inline>
              </w:drawing>
            </w:r>
          </w:p>
        </w:tc>
      </w:tr>
    </w:tbl>
    <w:p w:rsidR="00416E16" w:rsidRPr="00110E65" w:rsidRDefault="00416E16" w:rsidP="00416E16">
      <w:pPr>
        <w:keepNext/>
        <w:keepLines/>
        <w:widowControl w:val="0"/>
        <w:tabs>
          <w:tab w:val="left" w:pos="340"/>
        </w:tabs>
        <w:autoSpaceDE w:val="0"/>
        <w:autoSpaceDN w:val="0"/>
        <w:adjustRightInd w:val="0"/>
        <w:spacing w:line="240" w:lineRule="atLeast"/>
        <w:ind w:left="377"/>
        <w:textAlignment w:val="center"/>
        <w:rPr>
          <w:rFonts w:ascii="Merck Sans Serif Ex Bold" w:hAnsi="Interstate Light" w:cs="Merck Sans Serif Ex Bold"/>
          <w:color w:val="000000"/>
          <w:sz w:val="22"/>
          <w:szCs w:val="22"/>
        </w:rPr>
      </w:pPr>
    </w:p>
    <w:p w:rsidR="00416E16" w:rsidRPr="00110E65" w:rsidRDefault="00416E16" w:rsidP="00416E16">
      <w:pPr>
        <w:keepNext/>
        <w:keepLines/>
        <w:widowControl w:val="0"/>
        <w:tabs>
          <w:tab w:val="left" w:pos="340"/>
        </w:tabs>
        <w:autoSpaceDE w:val="0"/>
        <w:autoSpaceDN w:val="0"/>
        <w:adjustRightInd w:val="0"/>
        <w:spacing w:line="240" w:lineRule="atLeast"/>
        <w:ind w:left="377"/>
        <w:textAlignment w:val="center"/>
        <w:rPr>
          <w:rFonts w:ascii="Merck Sans Serif Ex Bold" w:hAnsi="Interstate Light" w:cs="Merck Sans Serif Ex Bold"/>
          <w:color w:val="000000"/>
          <w:sz w:val="22"/>
          <w:szCs w:val="22"/>
        </w:rPr>
      </w:pPr>
    </w:p>
    <w:p w:rsidR="00416E16" w:rsidRPr="00B205F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sz w:val="22"/>
          <w:szCs w:val="22"/>
        </w:rPr>
      </w:pPr>
      <w:r w:rsidRPr="00B205FC">
        <w:rPr>
          <w:b/>
          <w:bCs/>
          <w:sz w:val="22"/>
          <w:szCs w:val="22"/>
        </w:rPr>
        <w:t>Avertissement :</w:t>
      </w:r>
      <w:r w:rsidRPr="00B205FC">
        <w:rPr>
          <w:rFonts w:ascii="Interstate Light" w:hAnsi="Interstate Light"/>
          <w:sz w:val="22"/>
          <w:szCs w:val="22"/>
        </w:rPr>
        <w:t xml:space="preserve"> </w:t>
      </w:r>
      <w:r w:rsidRPr="00B205FC">
        <w:rPr>
          <w:b/>
          <w:sz w:val="22"/>
          <w:szCs w:val="22"/>
        </w:rPr>
        <w:t>Ne pas</w:t>
      </w:r>
      <w:r w:rsidRPr="00B205FC">
        <w:rPr>
          <w:sz w:val="22"/>
          <w:szCs w:val="22"/>
        </w:rPr>
        <w:t xml:space="preserve"> utiliser le flacon si :</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Le nom sur le flacon n’indique pas Idacio.</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 xml:space="preserve">La date de péremption sur le flacon est dépassée </w:t>
      </w:r>
    </w:p>
    <w:p w:rsidR="00416E16" w:rsidRPr="00110E65" w:rsidRDefault="00416E16" w:rsidP="00416E16">
      <w:pPr>
        <w:keepNext/>
        <w:keepLines/>
        <w:widowControl w:val="0"/>
        <w:autoSpaceDE w:val="0"/>
        <w:autoSpaceDN w:val="0"/>
        <w:adjustRightInd w:val="0"/>
        <w:spacing w:after="57" w:line="288" w:lineRule="auto"/>
        <w:textAlignment w:val="center"/>
        <w:rPr>
          <w:rFonts w:ascii="Merck Sans Serif Ex Bold" w:hAnsi="Interstate Light" w:cs="Merck Sans Serif Ex Bold"/>
          <w:color w:val="000000"/>
          <w:sz w:val="22"/>
          <w:szCs w:val="22"/>
        </w:rPr>
      </w:pPr>
    </w:p>
    <w:p w:rsidR="00416E16" w:rsidRPr="00110E65" w:rsidRDefault="00416E16" w:rsidP="00416E16">
      <w:pPr>
        <w:keepNext/>
        <w:keepLines/>
        <w:widowControl w:val="0"/>
        <w:autoSpaceDE w:val="0"/>
        <w:autoSpaceDN w:val="0"/>
        <w:adjustRightInd w:val="0"/>
        <w:spacing w:after="57" w:line="288" w:lineRule="auto"/>
        <w:ind w:left="284" w:hanging="284"/>
        <w:textAlignment w:val="center"/>
        <w:rPr>
          <w:color w:val="000000"/>
          <w:sz w:val="22"/>
          <w:szCs w:val="22"/>
        </w:rPr>
      </w:pPr>
      <w:r w:rsidRPr="00B205FC">
        <w:rPr>
          <w:b/>
          <w:bCs/>
          <w:sz w:val="22"/>
          <w:szCs w:val="22"/>
        </w:rPr>
        <w:t xml:space="preserve">2.3 </w:t>
      </w:r>
      <w:r w:rsidRPr="00B205FC">
        <w:rPr>
          <w:sz w:val="22"/>
          <w:szCs w:val="22"/>
        </w:rPr>
        <w:t>Vérifiez le liquide pour vous assurer que :</w:t>
      </w:r>
      <w:r w:rsidRPr="00B205FC">
        <w:rPr>
          <w:sz w:val="22"/>
          <w:szCs w:val="22"/>
        </w:rPr>
        <w:br/>
      </w:r>
      <w:r w:rsidRPr="00110E65">
        <w:rPr>
          <w:color w:val="000000"/>
          <w:sz w:val="22"/>
          <w:szCs w:val="22"/>
        </w:rPr>
        <w:t>Le liquide est transparent, incolore et exempt de particules.</w:t>
      </w:r>
    </w:p>
    <w:p w:rsidR="00416E16" w:rsidRPr="00110E65" w:rsidRDefault="00416E16" w:rsidP="00416E16">
      <w:pPr>
        <w:keepNext/>
        <w:keepLines/>
        <w:widowControl w:val="0"/>
        <w:tabs>
          <w:tab w:val="left" w:pos="369"/>
        </w:tabs>
        <w:autoSpaceDE w:val="0"/>
        <w:autoSpaceDN w:val="0"/>
        <w:adjustRightInd w:val="0"/>
        <w:spacing w:after="170" w:line="288" w:lineRule="auto"/>
        <w:ind w:left="380" w:right="1984"/>
        <w:textAlignment w:val="center"/>
        <w:rPr>
          <w:rFonts w:ascii="Interstate" w:hAnsi="Interstate" w:cs="Interstate"/>
          <w:color w:val="000000"/>
          <w:sz w:val="22"/>
          <w:szCs w:val="22"/>
        </w:rPr>
      </w:pPr>
      <w:r w:rsidRPr="00B205FC">
        <w:rPr>
          <w:rFonts w:eastAsia="Calibri"/>
          <w:noProof/>
          <w:lang w:val="en-US" w:eastAsia="fr-CH"/>
        </w:rPr>
        <w:drawing>
          <wp:inline distT="0" distB="0" distL="0" distR="0" wp14:anchorId="261D30B5" wp14:editId="48E24853">
            <wp:extent cx="1200150" cy="1352550"/>
            <wp:effectExtent l="0" t="0" r="0" b="0"/>
            <wp:docPr id="103"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0" cy="1352550"/>
                    </a:xfrm>
                    <a:prstGeom prst="rect">
                      <a:avLst/>
                    </a:prstGeom>
                    <a:noFill/>
                    <a:ln>
                      <a:noFill/>
                    </a:ln>
                  </pic:spPr>
                </pic:pic>
              </a:graphicData>
            </a:graphic>
          </wp:inline>
        </w:drawing>
      </w:r>
    </w:p>
    <w:p w:rsidR="00416E16" w:rsidRPr="00110E65" w:rsidRDefault="00416E16" w:rsidP="00416E16">
      <w:pPr>
        <w:keepNext/>
        <w:keepLines/>
        <w:widowControl w:val="0"/>
        <w:tabs>
          <w:tab w:val="left" w:pos="369"/>
        </w:tabs>
        <w:autoSpaceDE w:val="0"/>
        <w:autoSpaceDN w:val="0"/>
        <w:adjustRightInd w:val="0"/>
        <w:spacing w:after="170" w:line="288" w:lineRule="auto"/>
        <w:ind w:left="380" w:right="1984"/>
        <w:textAlignment w:val="center"/>
        <w:rPr>
          <w:rFonts w:ascii="Interstate" w:hAnsi="Interstate" w:cs="Interstate"/>
          <w:color w:val="000000"/>
          <w:sz w:val="22"/>
          <w:szCs w:val="22"/>
        </w:rPr>
      </w:pPr>
    </w:p>
    <w:p w:rsidR="00416E16" w:rsidRPr="00110E65" w:rsidRDefault="00416E16" w:rsidP="00416E16">
      <w:pPr>
        <w:keepNext/>
        <w:keepLines/>
        <w:widowControl w:val="0"/>
        <w:autoSpaceDE w:val="0"/>
        <w:autoSpaceDN w:val="0"/>
        <w:adjustRightInd w:val="0"/>
        <w:spacing w:after="170" w:line="288" w:lineRule="auto"/>
        <w:ind w:left="380"/>
        <w:textAlignment w:val="center"/>
        <w:rPr>
          <w:color w:val="000000"/>
          <w:sz w:val="22"/>
          <w:szCs w:val="22"/>
        </w:rPr>
      </w:pPr>
      <w:r w:rsidRPr="00B205FC">
        <w:rPr>
          <w:b/>
          <w:bCs/>
          <w:sz w:val="22"/>
          <w:szCs w:val="22"/>
        </w:rPr>
        <w:t>Avertissement :</w:t>
      </w:r>
      <w:r w:rsidRPr="00B205FC">
        <w:rPr>
          <w:rFonts w:ascii="Interstate" w:hAnsi="Interstate"/>
          <w:b/>
          <w:bCs/>
          <w:sz w:val="22"/>
          <w:szCs w:val="22"/>
        </w:rPr>
        <w:t xml:space="preserve"> </w:t>
      </w:r>
      <w:r w:rsidRPr="00B205FC">
        <w:rPr>
          <w:b/>
          <w:sz w:val="22"/>
          <w:szCs w:val="22"/>
        </w:rPr>
        <w:t>Ne pas</w:t>
      </w:r>
      <w:r w:rsidRPr="00B205FC">
        <w:rPr>
          <w:sz w:val="22"/>
          <w:szCs w:val="22"/>
        </w:rPr>
        <w:t xml:space="preserve"> utiliser le flacon si le liquide est trouble ou coloré, ou s'il contient des</w:t>
      </w:r>
      <w:r w:rsidRPr="00110E65">
        <w:rPr>
          <w:color w:val="000000"/>
          <w:sz w:val="22"/>
          <w:szCs w:val="22"/>
        </w:rPr>
        <w:t xml:space="preserve"> particules ou des flocons.</w:t>
      </w:r>
    </w:p>
    <w:p w:rsidR="00416E16" w:rsidRPr="00B205FC" w:rsidRDefault="00416E16" w:rsidP="00416E16">
      <w:pPr>
        <w:keepNext/>
        <w:keepLines/>
        <w:widowControl w:val="0"/>
        <w:tabs>
          <w:tab w:val="left" w:pos="57"/>
          <w:tab w:val="left" w:pos="369"/>
        </w:tabs>
        <w:autoSpaceDE w:val="0"/>
        <w:autoSpaceDN w:val="0"/>
        <w:adjustRightInd w:val="0"/>
        <w:spacing w:after="170" w:line="288" w:lineRule="auto"/>
        <w:textAlignment w:val="center"/>
        <w:rPr>
          <w:sz w:val="22"/>
          <w:szCs w:val="22"/>
        </w:rPr>
      </w:pPr>
      <w:r w:rsidRPr="00B205FC">
        <w:rPr>
          <w:b/>
          <w:bCs/>
          <w:sz w:val="22"/>
          <w:szCs w:val="22"/>
        </w:rPr>
        <w:t xml:space="preserve">2.4 </w:t>
      </w:r>
      <w:r w:rsidRPr="00B205FC">
        <w:rPr>
          <w:sz w:val="22"/>
          <w:szCs w:val="22"/>
        </w:rPr>
        <w:t>Enlevez délicatement le bouchon jaune du flacon.</w:t>
      </w:r>
    </w:p>
    <w:p w:rsidR="00416E16" w:rsidRPr="00110E65" w:rsidRDefault="00416E16" w:rsidP="00416E16">
      <w:pPr>
        <w:keepNext/>
        <w:keepLines/>
        <w:widowControl w:val="0"/>
        <w:tabs>
          <w:tab w:val="left" w:pos="57"/>
          <w:tab w:val="left" w:pos="369"/>
        </w:tabs>
        <w:autoSpaceDE w:val="0"/>
        <w:autoSpaceDN w:val="0"/>
        <w:adjustRightInd w:val="0"/>
        <w:spacing w:after="283" w:line="288" w:lineRule="auto"/>
        <w:textAlignment w:val="center"/>
        <w:rPr>
          <w:rFonts w:ascii="Interstate" w:hAnsi="Interstate" w:cs="Interstate"/>
          <w:color w:val="000000"/>
          <w:sz w:val="22"/>
          <w:szCs w:val="22"/>
        </w:rPr>
      </w:pPr>
      <w:r>
        <w:rPr>
          <w:noProof/>
        </w:rPr>
        <w:drawing>
          <wp:anchor distT="0" distB="0" distL="114300" distR="114300" simplePos="0" relativeHeight="251665408" behindDoc="0" locked="0" layoutInCell="1" allowOverlap="1" wp14:anchorId="2BFD82D0" wp14:editId="379041E0">
            <wp:simplePos x="0" y="0"/>
            <wp:positionH relativeFrom="column">
              <wp:posOffset>244475</wp:posOffset>
            </wp:positionH>
            <wp:positionV relativeFrom="paragraph">
              <wp:posOffset>21590</wp:posOffset>
            </wp:positionV>
            <wp:extent cx="2531110" cy="2040890"/>
            <wp:effectExtent l="0" t="0" r="0" b="0"/>
            <wp:wrapSquare wrapText="bothSides"/>
            <wp:docPr id="240"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111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Default="00416E16" w:rsidP="00416E16">
      <w:pPr>
        <w:keepNext/>
        <w:keepLines/>
        <w:widowControl w:val="0"/>
        <w:tabs>
          <w:tab w:val="left" w:pos="57"/>
          <w:tab w:val="left" w:pos="369"/>
        </w:tabs>
        <w:autoSpaceDE w:val="0"/>
        <w:autoSpaceDN w:val="0"/>
        <w:adjustRightInd w:val="0"/>
        <w:spacing w:after="283" w:line="288" w:lineRule="auto"/>
        <w:textAlignment w:val="center"/>
        <w:rPr>
          <w:rFonts w:ascii="Interstate" w:hAnsi="Interstate" w:cs="Interstate"/>
          <w:color w:val="000000"/>
          <w:sz w:val="22"/>
          <w:szCs w:val="22"/>
        </w:rPr>
      </w:pPr>
    </w:p>
    <w:p w:rsidR="00416E16" w:rsidRDefault="00416E16" w:rsidP="00416E16">
      <w:pPr>
        <w:keepNext/>
        <w:keepLines/>
        <w:widowControl w:val="0"/>
        <w:tabs>
          <w:tab w:val="left" w:pos="57"/>
          <w:tab w:val="left" w:pos="369"/>
        </w:tabs>
        <w:autoSpaceDE w:val="0"/>
        <w:autoSpaceDN w:val="0"/>
        <w:adjustRightInd w:val="0"/>
        <w:spacing w:after="28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28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B205FC" w:rsidRDefault="00416E16" w:rsidP="00416E16">
      <w:pPr>
        <w:keepNext/>
        <w:keepLines/>
        <w:widowControl w:val="0"/>
        <w:autoSpaceDE w:val="0"/>
        <w:autoSpaceDN w:val="0"/>
        <w:adjustRightInd w:val="0"/>
        <w:spacing w:after="57" w:line="288" w:lineRule="auto"/>
        <w:textAlignment w:val="center"/>
        <w:rPr>
          <w:sz w:val="22"/>
          <w:szCs w:val="22"/>
        </w:rPr>
      </w:pPr>
      <w:r w:rsidRPr="00B205FC">
        <w:rPr>
          <w:b/>
          <w:bCs/>
          <w:sz w:val="22"/>
          <w:szCs w:val="22"/>
        </w:rPr>
        <w:t xml:space="preserve">2.5 </w:t>
      </w:r>
      <w:r w:rsidRPr="00B205FC">
        <w:rPr>
          <w:sz w:val="22"/>
          <w:szCs w:val="22"/>
        </w:rPr>
        <w:t>Essuyez le couvercle du flacon entier avec un tampon d'alcool et jetez le tampon.</w:t>
      </w:r>
    </w:p>
    <w:p w:rsidR="00416E16" w:rsidRPr="00110E65" w:rsidRDefault="00416E16" w:rsidP="00416E16">
      <w:pPr>
        <w:keepNext/>
        <w:keepLines/>
        <w:widowControl w:val="0"/>
        <w:tabs>
          <w:tab w:val="left" w:pos="369"/>
        </w:tabs>
        <w:autoSpaceDE w:val="0"/>
        <w:autoSpaceDN w:val="0"/>
        <w:adjustRightInd w:val="0"/>
        <w:spacing w:line="288" w:lineRule="auto"/>
        <w:ind w:left="340"/>
        <w:textAlignment w:val="center"/>
        <w:rPr>
          <w:rFonts w:ascii="Interstate" w:hAnsi="Interstate" w:cs="Interstate"/>
          <w:color w:val="000000"/>
          <w:sz w:val="22"/>
          <w:szCs w:val="22"/>
        </w:rPr>
      </w:pPr>
      <w:r>
        <w:rPr>
          <w:noProof/>
        </w:rPr>
        <w:drawing>
          <wp:anchor distT="0" distB="0" distL="114300" distR="114300" simplePos="0" relativeHeight="251666432" behindDoc="0" locked="0" layoutInCell="1" allowOverlap="1" wp14:anchorId="343BFFD3" wp14:editId="7CD20622">
            <wp:simplePos x="0" y="0"/>
            <wp:positionH relativeFrom="column">
              <wp:posOffset>477520</wp:posOffset>
            </wp:positionH>
            <wp:positionV relativeFrom="paragraph">
              <wp:posOffset>26035</wp:posOffset>
            </wp:positionV>
            <wp:extent cx="3010535" cy="1916430"/>
            <wp:effectExtent l="0" t="0" r="0" b="0"/>
            <wp:wrapSquare wrapText="bothSides"/>
            <wp:docPr id="24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053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22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22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22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22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color w:val="000000"/>
          <w:sz w:val="22"/>
          <w:szCs w:val="22"/>
        </w:rPr>
      </w:pPr>
    </w:p>
    <w:p w:rsidR="00416E16" w:rsidRPr="00B205FC" w:rsidRDefault="00416E16" w:rsidP="00416E16">
      <w:pPr>
        <w:keepNext/>
        <w:keepLines/>
        <w:widowControl w:val="0"/>
        <w:tabs>
          <w:tab w:val="left" w:pos="369"/>
        </w:tabs>
        <w:autoSpaceDE w:val="0"/>
        <w:autoSpaceDN w:val="0"/>
        <w:adjustRightInd w:val="0"/>
        <w:spacing w:after="170" w:line="288" w:lineRule="auto"/>
        <w:ind w:left="380"/>
        <w:textAlignment w:val="center"/>
        <w:rPr>
          <w:rFonts w:ascii="Interstate Light" w:hAnsi="Interstate Light" w:cs="Interstate Light"/>
          <w:sz w:val="22"/>
          <w:szCs w:val="22"/>
        </w:rPr>
      </w:pPr>
      <w:r w:rsidRPr="00B205FC">
        <w:rPr>
          <w:b/>
          <w:bCs/>
          <w:sz w:val="22"/>
          <w:szCs w:val="22"/>
        </w:rPr>
        <w:t>Avertissement :</w:t>
      </w:r>
      <w:r w:rsidRPr="00B205FC">
        <w:rPr>
          <w:rFonts w:ascii="Interstate" w:hAnsi="Interstate"/>
          <w:b/>
          <w:bCs/>
          <w:sz w:val="22"/>
          <w:szCs w:val="22"/>
        </w:rPr>
        <w:t xml:space="preserve"> </w:t>
      </w:r>
      <w:r w:rsidRPr="00B205FC">
        <w:rPr>
          <w:b/>
          <w:sz w:val="22"/>
          <w:szCs w:val="22"/>
        </w:rPr>
        <w:t>Ne pas</w:t>
      </w:r>
      <w:r w:rsidRPr="00B205FC">
        <w:rPr>
          <w:sz w:val="22"/>
          <w:szCs w:val="22"/>
        </w:rPr>
        <w:t xml:space="preserve"> toucher le haut du flacon après l’avoir nettoyé.</w:t>
      </w:r>
    </w:p>
    <w:p w:rsidR="00416E16" w:rsidRPr="00110E65" w:rsidRDefault="00416E16" w:rsidP="00416E16">
      <w:pPr>
        <w:keepNext/>
        <w:keepLines/>
        <w:widowControl w:val="0"/>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autoSpaceDE w:val="0"/>
        <w:autoSpaceDN w:val="0"/>
        <w:adjustRightInd w:val="0"/>
        <w:spacing w:after="57" w:line="288" w:lineRule="auto"/>
        <w:ind w:left="284" w:hanging="284"/>
        <w:textAlignment w:val="center"/>
        <w:rPr>
          <w:rFonts w:ascii="Interstate Light" w:hAnsi="Interstate Light" w:cs="Interstate Light"/>
          <w:color w:val="000000"/>
          <w:sz w:val="22"/>
          <w:szCs w:val="22"/>
        </w:rPr>
      </w:pPr>
      <w:r w:rsidRPr="00B205FC">
        <w:rPr>
          <w:b/>
          <w:bCs/>
          <w:sz w:val="22"/>
          <w:szCs w:val="22"/>
        </w:rPr>
        <w:t xml:space="preserve">2.6 </w:t>
      </w:r>
      <w:r w:rsidRPr="00B205FC">
        <w:rPr>
          <w:sz w:val="22"/>
          <w:szCs w:val="22"/>
        </w:rPr>
        <w:t>Retirez le papier de l'emballage de l'adaptateur du flacon sans sortir l'adaptateur du flacon de son</w:t>
      </w:r>
      <w:r w:rsidRPr="00110E65">
        <w:rPr>
          <w:color w:val="000000"/>
          <w:sz w:val="22"/>
          <w:szCs w:val="22"/>
        </w:rPr>
        <w:t xml:space="preserve"> emballage.</w:t>
      </w:r>
    </w:p>
    <w:p w:rsidR="00416E16" w:rsidRPr="00110E65" w:rsidRDefault="00416E16" w:rsidP="00416E16">
      <w:pPr>
        <w:keepNext/>
        <w:keepLines/>
        <w:widowControl w:val="0"/>
        <w:tabs>
          <w:tab w:val="left" w:pos="369"/>
        </w:tabs>
        <w:autoSpaceDE w:val="0"/>
        <w:autoSpaceDN w:val="0"/>
        <w:adjustRightInd w:val="0"/>
        <w:spacing w:line="288" w:lineRule="auto"/>
        <w:ind w:left="340"/>
        <w:textAlignment w:val="center"/>
        <w:rPr>
          <w:rFonts w:ascii="Interstate" w:hAnsi="Interstate" w:cs="Interstate"/>
          <w:color w:val="000000"/>
          <w:sz w:val="22"/>
          <w:szCs w:val="22"/>
        </w:rPr>
      </w:pPr>
      <w:r>
        <w:rPr>
          <w:noProof/>
        </w:rPr>
        <w:drawing>
          <wp:anchor distT="0" distB="0" distL="114300" distR="114300" simplePos="0" relativeHeight="251667456" behindDoc="0" locked="0" layoutInCell="1" allowOverlap="1" wp14:anchorId="2042474E" wp14:editId="29B6460B">
            <wp:simplePos x="0" y="0"/>
            <wp:positionH relativeFrom="column">
              <wp:posOffset>529590</wp:posOffset>
            </wp:positionH>
            <wp:positionV relativeFrom="paragraph">
              <wp:posOffset>9525</wp:posOffset>
            </wp:positionV>
            <wp:extent cx="2860040" cy="1855470"/>
            <wp:effectExtent l="0" t="0" r="0" b="0"/>
            <wp:wrapSquare wrapText="bothSides"/>
            <wp:docPr id="242"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283"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283"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283"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283"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80"/>
        <w:textAlignment w:val="center"/>
        <w:rPr>
          <w:rFonts w:ascii="Interstate" w:hAnsi="Interstate" w:cs="Interstate"/>
          <w:color w:val="000000"/>
          <w:sz w:val="22"/>
          <w:szCs w:val="22"/>
        </w:rPr>
      </w:pPr>
    </w:p>
    <w:p w:rsidR="00416E16" w:rsidRPr="00B205FC" w:rsidRDefault="00416E16" w:rsidP="00416E16">
      <w:pPr>
        <w:keepNext/>
        <w:keepLines/>
        <w:widowControl w:val="0"/>
        <w:tabs>
          <w:tab w:val="left" w:pos="369"/>
        </w:tabs>
        <w:autoSpaceDE w:val="0"/>
        <w:autoSpaceDN w:val="0"/>
        <w:adjustRightInd w:val="0"/>
        <w:spacing w:after="170" w:line="288" w:lineRule="auto"/>
        <w:ind w:left="380"/>
        <w:textAlignment w:val="center"/>
        <w:rPr>
          <w:rFonts w:ascii="Interstate Light" w:hAnsi="Interstate Light" w:cs="Interstate Light"/>
          <w:sz w:val="22"/>
          <w:szCs w:val="22"/>
        </w:rPr>
      </w:pPr>
      <w:r w:rsidRPr="00B205FC">
        <w:rPr>
          <w:b/>
          <w:bCs/>
          <w:sz w:val="22"/>
          <w:szCs w:val="22"/>
        </w:rPr>
        <w:lastRenderedPageBreak/>
        <w:t>Avertissement :</w:t>
      </w:r>
      <w:r w:rsidRPr="00B205FC">
        <w:rPr>
          <w:rFonts w:ascii="Interstate" w:hAnsi="Interstate"/>
          <w:b/>
          <w:bCs/>
          <w:sz w:val="22"/>
          <w:szCs w:val="22"/>
        </w:rPr>
        <w:t xml:space="preserve"> </w:t>
      </w:r>
      <w:r w:rsidRPr="00B205FC">
        <w:rPr>
          <w:b/>
          <w:sz w:val="22"/>
          <w:szCs w:val="22"/>
        </w:rPr>
        <w:t xml:space="preserve">Ne pas </w:t>
      </w:r>
      <w:r w:rsidRPr="00B205FC">
        <w:rPr>
          <w:sz w:val="22"/>
          <w:szCs w:val="22"/>
        </w:rPr>
        <w:t>toucher l'adaptateur du flacon.</w:t>
      </w:r>
    </w:p>
    <w:p w:rsidR="00416E16" w:rsidRPr="00110E65" w:rsidRDefault="00416E16" w:rsidP="00416E16">
      <w:pPr>
        <w:keepNext/>
        <w:keepLines/>
        <w:widowControl w:val="0"/>
        <w:autoSpaceDE w:val="0"/>
        <w:autoSpaceDN w:val="0"/>
        <w:adjustRightInd w:val="0"/>
        <w:spacing w:after="57" w:line="288" w:lineRule="auto"/>
        <w:ind w:left="284" w:hanging="284"/>
        <w:textAlignment w:val="center"/>
        <w:rPr>
          <w:rFonts w:ascii="Interstate Light" w:hAnsi="Interstate Light" w:cs="Interstate Light"/>
          <w:color w:val="000000"/>
          <w:sz w:val="22"/>
          <w:szCs w:val="22"/>
        </w:rPr>
      </w:pPr>
      <w:r w:rsidRPr="00B205FC">
        <w:rPr>
          <w:b/>
          <w:bCs/>
          <w:sz w:val="22"/>
          <w:szCs w:val="22"/>
        </w:rPr>
        <w:t xml:space="preserve">2.7 </w:t>
      </w:r>
      <w:r w:rsidRPr="00B205FC">
        <w:rPr>
          <w:sz w:val="22"/>
          <w:szCs w:val="22"/>
        </w:rPr>
        <w:t>En le laissant toujours dans son emballage, poussez l'adaptateur du flacon sur le dessus du flacon</w:t>
      </w:r>
      <w:r w:rsidRPr="00110E65">
        <w:rPr>
          <w:color w:val="000000"/>
          <w:sz w:val="22"/>
          <w:szCs w:val="22"/>
        </w:rPr>
        <w:t xml:space="preserve"> jusqu'à ce qu'il s'enclenche.</w:t>
      </w: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Merck Sans Serif VOL5 Light" w:hAnsi="Merck Sans Serif VOL5 Light" w:cs="Merck Sans Serif VOL5 Light"/>
          <w:color w:val="000000"/>
          <w:sz w:val="22"/>
          <w:szCs w:val="22"/>
        </w:rPr>
      </w:pPr>
      <w:r>
        <w:rPr>
          <w:noProof/>
        </w:rPr>
        <w:drawing>
          <wp:anchor distT="0" distB="0" distL="114300" distR="114300" simplePos="0" relativeHeight="251668480" behindDoc="0" locked="0" layoutInCell="1" allowOverlap="1" wp14:anchorId="50A9CB25" wp14:editId="1CE3184B">
            <wp:simplePos x="0" y="0"/>
            <wp:positionH relativeFrom="column">
              <wp:posOffset>301625</wp:posOffset>
            </wp:positionH>
            <wp:positionV relativeFrom="paragraph">
              <wp:posOffset>158750</wp:posOffset>
            </wp:positionV>
            <wp:extent cx="2626360" cy="2030730"/>
            <wp:effectExtent l="0" t="0" r="0" b="0"/>
            <wp:wrapSquare wrapText="bothSides"/>
            <wp:docPr id="243"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636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Pr="00110E65" w:rsidRDefault="00416E16" w:rsidP="00416E16">
      <w:pPr>
        <w:keepNext/>
        <w:keepLines/>
        <w:widowControl w:val="0"/>
        <w:tabs>
          <w:tab w:val="left" w:pos="57"/>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autoSpaceDE w:val="0"/>
        <w:autoSpaceDN w:val="0"/>
        <w:adjustRightInd w:val="0"/>
        <w:spacing w:after="57" w:line="288" w:lineRule="auto"/>
        <w:ind w:left="284" w:hanging="284"/>
        <w:textAlignment w:val="center"/>
        <w:rPr>
          <w:color w:val="000000"/>
          <w:sz w:val="22"/>
          <w:szCs w:val="22"/>
        </w:rPr>
      </w:pPr>
      <w:r w:rsidRPr="00005EE1">
        <w:rPr>
          <w:b/>
          <w:bCs/>
          <w:sz w:val="22"/>
          <w:szCs w:val="22"/>
        </w:rPr>
        <w:t xml:space="preserve">2.8 </w:t>
      </w:r>
      <w:r w:rsidRPr="00005EE1">
        <w:rPr>
          <w:sz w:val="22"/>
          <w:szCs w:val="22"/>
        </w:rPr>
        <w:t>Tenez le flacon et enlevez l’emballage. Afin que l'adaptateur reste sur le dessus du flacon, tenez</w:t>
      </w:r>
      <w:r w:rsidRPr="00110E65">
        <w:rPr>
          <w:color w:val="000000"/>
          <w:sz w:val="22"/>
          <w:szCs w:val="22"/>
        </w:rPr>
        <w:t xml:space="preserve"> l'emballage par le bord extérieur.</w:t>
      </w:r>
    </w:p>
    <w:p w:rsidR="00416E16"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r>
        <w:rPr>
          <w:noProof/>
        </w:rPr>
        <w:drawing>
          <wp:anchor distT="0" distB="0" distL="114300" distR="114300" simplePos="0" relativeHeight="251669504" behindDoc="0" locked="0" layoutInCell="1" allowOverlap="1" wp14:anchorId="4F27C485" wp14:editId="43AB02E6">
            <wp:simplePos x="0" y="0"/>
            <wp:positionH relativeFrom="column">
              <wp:posOffset>187325</wp:posOffset>
            </wp:positionH>
            <wp:positionV relativeFrom="paragraph">
              <wp:posOffset>60325</wp:posOffset>
            </wp:positionV>
            <wp:extent cx="2999105" cy="2642235"/>
            <wp:effectExtent l="0" t="0" r="0" b="0"/>
            <wp:wrapSquare wrapText="bothSides"/>
            <wp:docPr id="244"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105" cy="264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2F41BB" w:rsidRDefault="00416E16" w:rsidP="00416E16">
      <w:pPr>
        <w:keepNext/>
        <w:keepLines/>
        <w:widowControl w:val="0"/>
        <w:tabs>
          <w:tab w:val="left" w:pos="369"/>
        </w:tabs>
        <w:autoSpaceDE w:val="0"/>
        <w:autoSpaceDN w:val="0"/>
        <w:adjustRightInd w:val="0"/>
        <w:spacing w:after="57" w:line="288" w:lineRule="auto"/>
        <w:textAlignment w:val="center"/>
        <w:rPr>
          <w:rFonts w:eastAsia="Calibri"/>
          <w:b/>
          <w:bCs/>
          <w:szCs w:val="22"/>
        </w:rPr>
      </w:pPr>
    </w:p>
    <w:p w:rsidR="00416E16" w:rsidRPr="002F41BB"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b/>
          <w:bCs/>
          <w:color w:val="000000"/>
          <w:sz w:val="22"/>
          <w:szCs w:val="22"/>
        </w:rPr>
      </w:pPr>
      <w:r w:rsidRPr="002F41BB">
        <w:rPr>
          <w:rFonts w:ascii="Interstate" w:hAnsi="Interstate" w:cs="Interstate"/>
          <w:b/>
          <w:bCs/>
          <w:color w:val="000000"/>
          <w:sz w:val="22"/>
          <w:szCs w:val="22"/>
        </w:rPr>
        <w:t>Etape 3 Préparez la seringue</w:t>
      </w:r>
    </w:p>
    <w:p w:rsidR="00416E16" w:rsidRPr="00996693"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eastAsia="Calibri"/>
          <w:b/>
          <w:bCs/>
          <w:szCs w:val="22"/>
          <w:lang w:val="en-US"/>
        </w:rPr>
      </w:pPr>
    </w:p>
    <w:tbl>
      <w:tblPr>
        <w:tblW w:w="0" w:type="auto"/>
        <w:tblLook w:val="04A0" w:firstRow="1" w:lastRow="0" w:firstColumn="1" w:lastColumn="0" w:noHBand="0" w:noVBand="1"/>
      </w:tblPr>
      <w:tblGrid>
        <w:gridCol w:w="841"/>
        <w:gridCol w:w="4371"/>
        <w:gridCol w:w="1975"/>
      </w:tblGrid>
      <w:tr w:rsidR="00416E16" w:rsidRPr="0069356E" w:rsidTr="009B5C13">
        <w:trPr>
          <w:trHeight w:val="390"/>
        </w:trPr>
        <w:tc>
          <w:tcPr>
            <w:tcW w:w="841" w:type="dxa"/>
            <w:shd w:val="clear" w:color="auto" w:fill="auto"/>
          </w:tcPr>
          <w:p w:rsidR="00416E16" w:rsidRPr="00224C71" w:rsidRDefault="00416E16" w:rsidP="009B5C13">
            <w:pPr>
              <w:keepNext/>
              <w:keepLines/>
              <w:widowControl w:val="0"/>
              <w:tabs>
                <w:tab w:val="left" w:pos="57"/>
                <w:tab w:val="left" w:pos="369"/>
              </w:tabs>
              <w:autoSpaceDE w:val="0"/>
              <w:autoSpaceDN w:val="0"/>
              <w:adjustRightInd w:val="0"/>
              <w:spacing w:after="57" w:line="288" w:lineRule="auto"/>
              <w:textAlignment w:val="center"/>
              <w:rPr>
                <w:rFonts w:eastAsia="Calibri"/>
                <w:bCs/>
                <w:sz w:val="22"/>
                <w:szCs w:val="22"/>
                <w:lang w:val="en-US"/>
              </w:rPr>
            </w:pPr>
          </w:p>
        </w:tc>
        <w:tc>
          <w:tcPr>
            <w:tcW w:w="4371" w:type="dxa"/>
            <w:shd w:val="clear" w:color="auto" w:fill="auto"/>
          </w:tcPr>
          <w:p w:rsidR="00416E16" w:rsidRPr="00224C71" w:rsidRDefault="00416E16" w:rsidP="009B5C13">
            <w:pPr>
              <w:keepNext/>
              <w:keepLines/>
              <w:widowControl w:val="0"/>
              <w:tabs>
                <w:tab w:val="left" w:pos="57"/>
                <w:tab w:val="left" w:pos="369"/>
              </w:tabs>
              <w:autoSpaceDE w:val="0"/>
              <w:autoSpaceDN w:val="0"/>
              <w:adjustRightInd w:val="0"/>
              <w:spacing w:after="57" w:line="288" w:lineRule="auto"/>
              <w:textAlignment w:val="center"/>
              <w:rPr>
                <w:rFonts w:eastAsia="Calibri"/>
                <w:bCs/>
                <w:sz w:val="22"/>
                <w:szCs w:val="22"/>
                <w:lang w:val="en-US"/>
              </w:rPr>
            </w:pPr>
          </w:p>
        </w:tc>
        <w:tc>
          <w:tcPr>
            <w:tcW w:w="1974"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129B1091" wp14:editId="61D74A70">
                      <wp:simplePos x="0" y="0"/>
                      <wp:positionH relativeFrom="column">
                        <wp:posOffset>149860</wp:posOffset>
                      </wp:positionH>
                      <wp:positionV relativeFrom="paragraph">
                        <wp:posOffset>154940</wp:posOffset>
                      </wp:positionV>
                      <wp:extent cx="5715" cy="534670"/>
                      <wp:effectExtent l="76200" t="0" r="51435" b="36830"/>
                      <wp:wrapNone/>
                      <wp:docPr id="608" name="Straight Arrow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5346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49F4B2D" id="_x0000_t32" coordsize="21600,21600" o:spt="32" o:oned="t" path="m,l21600,21600e" filled="f">
                      <v:path arrowok="t" fillok="f" o:connecttype="none"/>
                      <o:lock v:ext="edit" shapetype="t"/>
                    </v:shapetype>
                    <v:shape id="Straight Arrow Connector 608" o:spid="_x0000_s1026" type="#_x0000_t32" style="position:absolute;margin-left:11.8pt;margin-top:12.2pt;width:.45pt;height:4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" strokecolor="windowText" strokeweight="1pt">
                      <v:stroke endarrow="block" joinstyle="miter"/>
                      <o:lock v:ext="edit" shapetype="f"/>
                    </v:shape>
                  </w:pict>
                </mc:Fallback>
              </mc:AlternateContent>
            </w:r>
            <w:r w:rsidRPr="00224C71">
              <w:rPr>
                <w:rFonts w:eastAsia="Calibri"/>
                <w:sz w:val="22"/>
                <w:szCs w:val="22"/>
                <w:lang w:val="en-US"/>
              </w:rPr>
              <w:t>Tige du piston</w:t>
            </w:r>
          </w:p>
        </w:tc>
      </w:tr>
      <w:tr w:rsidR="00416E16" w:rsidRPr="0069356E" w:rsidTr="009B5C13">
        <w:trPr>
          <w:trHeight w:val="1645"/>
        </w:trPr>
        <w:tc>
          <w:tcPr>
            <w:tcW w:w="7187" w:type="dxa"/>
            <w:gridSpan w:val="3"/>
            <w:shd w:val="clear" w:color="auto" w:fill="auto"/>
          </w:tcPr>
          <w:p w:rsidR="00416E16" w:rsidRPr="00224C71" w:rsidRDefault="00416E16" w:rsidP="009B5C13">
            <w:pPr>
              <w:keepNext/>
              <w:keepLines/>
              <w:widowControl w:val="0"/>
              <w:tabs>
                <w:tab w:val="left" w:pos="57"/>
                <w:tab w:val="left" w:pos="369"/>
              </w:tabs>
              <w:autoSpaceDE w:val="0"/>
              <w:autoSpaceDN w:val="0"/>
              <w:adjustRightInd w:val="0"/>
              <w:spacing w:after="57" w:line="288" w:lineRule="auto"/>
              <w:textAlignment w:val="center"/>
              <w:rPr>
                <w:rFonts w:eastAsia="Calibri"/>
                <w:bCs/>
                <w:sz w:val="22"/>
                <w:szCs w:val="22"/>
                <w:lang w:val="en-US"/>
              </w:rPr>
            </w:pPr>
            <w:r w:rsidRPr="00224C71">
              <w:rPr>
                <w:rFonts w:ascii="Calibri" w:eastAsia="Calibri" w:hAnsi="Calibri"/>
                <w:noProof/>
                <w:sz w:val="22"/>
                <w:szCs w:val="22"/>
              </w:rPr>
              <mc:AlternateContent>
                <mc:Choice Requires="wps">
                  <w:drawing>
                    <wp:anchor distT="0" distB="0" distL="114300" distR="114300" simplePos="0" relativeHeight="251672576" behindDoc="0" locked="0" layoutInCell="1" allowOverlap="1" wp14:anchorId="1B4F9AA2" wp14:editId="57EBFA90">
                      <wp:simplePos x="0" y="0"/>
                      <wp:positionH relativeFrom="column">
                        <wp:posOffset>153670</wp:posOffset>
                      </wp:positionH>
                      <wp:positionV relativeFrom="paragraph">
                        <wp:posOffset>592455</wp:posOffset>
                      </wp:positionV>
                      <wp:extent cx="45720" cy="570230"/>
                      <wp:effectExtent l="38100" t="38100" r="30480" b="1270"/>
                      <wp:wrapNone/>
                      <wp:docPr id="609" name="Straight Arrow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57023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311B2" id="Straight Arrow Connector 609" o:spid="_x0000_s1026" type="#_x0000_t32" style="position:absolute;margin-left:12.1pt;margin-top:46.65pt;width:3.6pt;height:44.9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" strokecolor="windowText" strokeweight="1pt">
                      <v:stroke endarrow="block" joinstyle="miter"/>
                      <o:lock v:ext="edit" shapetype="f"/>
                    </v:shape>
                  </w:pict>
                </mc:Fallback>
              </mc:AlternateContent>
            </w:r>
            <w:r w:rsidRPr="00224C71">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12F84B9E" wp14:editId="5A79B60D">
                      <wp:simplePos x="0" y="0"/>
                      <wp:positionH relativeFrom="column">
                        <wp:posOffset>1812290</wp:posOffset>
                      </wp:positionH>
                      <wp:positionV relativeFrom="paragraph">
                        <wp:posOffset>626110</wp:posOffset>
                      </wp:positionV>
                      <wp:extent cx="45720" cy="570230"/>
                      <wp:effectExtent l="38100" t="38100" r="30480" b="1270"/>
                      <wp:wrapNone/>
                      <wp:docPr id="610" name="Straight Arrow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57023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350E37" id="Straight Arrow Connector 610" o:spid="_x0000_s1026" type="#_x0000_t32" style="position:absolute;margin-left:142.7pt;margin-top:49.3pt;width:3.6pt;height:44.9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" strokecolor="windowText" strokeweight="1pt">
                      <v:stroke endarrow="block" joinstyle="miter"/>
                      <o:lock v:ext="edit" shapetype="f"/>
                    </v:shape>
                  </w:pict>
                </mc:Fallback>
              </mc:AlternateContent>
            </w:r>
            <w:r w:rsidRPr="00224C71">
              <w:rPr>
                <w:rFonts w:ascii="Calibri" w:eastAsia="Calibri" w:hAnsi="Calibri"/>
                <w:noProof/>
                <w:sz w:val="22"/>
                <w:szCs w:val="22"/>
                <w:lang w:val="en-US" w:eastAsia="fr-CH"/>
              </w:rPr>
              <w:drawing>
                <wp:inline distT="0" distB="0" distL="0" distR="0" wp14:anchorId="0A49FFC5" wp14:editId="53E5E362">
                  <wp:extent cx="3810000" cy="1152525"/>
                  <wp:effectExtent l="0" t="0" r="0" b="0"/>
                  <wp:docPr id="105"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152525"/>
                          </a:xfrm>
                          <a:prstGeom prst="rect">
                            <a:avLst/>
                          </a:prstGeom>
                          <a:noFill/>
                          <a:ln>
                            <a:noFill/>
                          </a:ln>
                        </pic:spPr>
                      </pic:pic>
                    </a:graphicData>
                  </a:graphic>
                </wp:inline>
              </w:drawing>
            </w:r>
          </w:p>
        </w:tc>
      </w:tr>
      <w:tr w:rsidR="00416E16" w:rsidRPr="0069356E" w:rsidTr="009B5C13">
        <w:trPr>
          <w:trHeight w:val="390"/>
        </w:trPr>
        <w:tc>
          <w:tcPr>
            <w:tcW w:w="841"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eastAsia="Calibri"/>
                <w:sz w:val="22"/>
                <w:szCs w:val="22"/>
                <w:lang w:val="en-US"/>
              </w:rPr>
              <w:t>Pointe</w:t>
            </w:r>
          </w:p>
        </w:tc>
        <w:tc>
          <w:tcPr>
            <w:tcW w:w="4371"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eastAsia="Calibri"/>
                <w:sz w:val="22"/>
                <w:szCs w:val="22"/>
                <w:lang w:val="en-US"/>
              </w:rPr>
              <w:t>Fût</w:t>
            </w:r>
          </w:p>
        </w:tc>
        <w:tc>
          <w:tcPr>
            <w:tcW w:w="1974" w:type="dxa"/>
            <w:shd w:val="clear" w:color="auto" w:fill="auto"/>
          </w:tcPr>
          <w:p w:rsidR="00416E16" w:rsidRPr="00224C71" w:rsidRDefault="00416E16" w:rsidP="009B5C13">
            <w:pPr>
              <w:keepNext/>
              <w:keepLines/>
              <w:widowControl w:val="0"/>
              <w:autoSpaceDE w:val="0"/>
              <w:autoSpaceDN w:val="0"/>
              <w:adjustRightInd w:val="0"/>
              <w:spacing w:line="288" w:lineRule="auto"/>
              <w:textAlignment w:val="center"/>
              <w:rPr>
                <w:rFonts w:eastAsia="Calibri"/>
                <w:sz w:val="22"/>
                <w:szCs w:val="22"/>
              </w:rPr>
            </w:pPr>
            <w:r w:rsidRPr="00224C71">
              <w:rPr>
                <w:rFonts w:eastAsia="Calibri"/>
                <w:sz w:val="22"/>
                <w:szCs w:val="22"/>
              </w:rPr>
              <w:t>Seringue</w:t>
            </w:r>
          </w:p>
        </w:tc>
      </w:tr>
    </w:tbl>
    <w:p w:rsidR="00416E16" w:rsidRPr="00996693" w:rsidRDefault="00416E16" w:rsidP="00416E16">
      <w:pPr>
        <w:keepNext/>
        <w:keepLines/>
        <w:widowControl w:val="0"/>
        <w:tabs>
          <w:tab w:val="left" w:pos="57"/>
          <w:tab w:val="left" w:pos="369"/>
        </w:tabs>
        <w:autoSpaceDE w:val="0"/>
        <w:autoSpaceDN w:val="0"/>
        <w:adjustRightInd w:val="0"/>
        <w:spacing w:after="57" w:line="288" w:lineRule="auto"/>
        <w:textAlignment w:val="center"/>
        <w:rPr>
          <w:b/>
          <w:bCs/>
          <w:sz w:val="22"/>
          <w:szCs w:val="22"/>
          <w:lang w:val="en-US"/>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Light" w:hAnsi="Interstate Light" w:cs="Interstate Light"/>
          <w:color w:val="000000"/>
          <w:sz w:val="22"/>
          <w:szCs w:val="22"/>
        </w:rPr>
      </w:pPr>
      <w:r w:rsidRPr="00996693">
        <w:rPr>
          <w:b/>
          <w:bCs/>
          <w:sz w:val="22"/>
          <w:szCs w:val="22"/>
        </w:rPr>
        <w:lastRenderedPageBreak/>
        <w:t>3.1</w:t>
      </w:r>
      <w:r w:rsidRPr="00110E65">
        <w:rPr>
          <w:rFonts w:ascii="Interstate Light" w:hAnsi="Interstate Light"/>
          <w:color w:val="000000"/>
          <w:sz w:val="22"/>
          <w:szCs w:val="22"/>
        </w:rPr>
        <w:t xml:space="preserve"> </w:t>
      </w:r>
      <w:r w:rsidRPr="00110E65">
        <w:rPr>
          <w:color w:val="000000"/>
          <w:sz w:val="22"/>
          <w:szCs w:val="22"/>
        </w:rPr>
        <w:t>Ouvrez l’emballage de la seringue et saisissez la seringue par le fût.</w:t>
      </w:r>
      <w:r w:rsidRPr="00110E65">
        <w:rPr>
          <w:rFonts w:ascii="Interstate Light" w:hAnsi="Interstate Light"/>
          <w:color w:val="000000"/>
          <w:sz w:val="22"/>
          <w:szCs w:val="22"/>
        </w:rPr>
        <w:t xml:space="preserve"> </w:t>
      </w: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r>
        <w:rPr>
          <w:noProof/>
        </w:rPr>
        <w:drawing>
          <wp:anchor distT="0" distB="0" distL="114300" distR="114300" simplePos="0" relativeHeight="251673600" behindDoc="0" locked="0" layoutInCell="1" allowOverlap="1" wp14:anchorId="355116FF" wp14:editId="02EBF9CD">
            <wp:simplePos x="0" y="0"/>
            <wp:positionH relativeFrom="column">
              <wp:posOffset>302260</wp:posOffset>
            </wp:positionH>
            <wp:positionV relativeFrom="paragraph">
              <wp:posOffset>17780</wp:posOffset>
            </wp:positionV>
            <wp:extent cx="1910715" cy="1725930"/>
            <wp:effectExtent l="0" t="0" r="0" b="0"/>
            <wp:wrapSquare wrapText="bothSides"/>
            <wp:docPr id="250"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715"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996693" w:rsidRDefault="00416E16" w:rsidP="00416E16">
      <w:pPr>
        <w:keepNext/>
        <w:keepLines/>
        <w:widowControl w:val="0"/>
        <w:tabs>
          <w:tab w:val="left" w:pos="369"/>
        </w:tabs>
        <w:autoSpaceDE w:val="0"/>
        <w:autoSpaceDN w:val="0"/>
        <w:adjustRightInd w:val="0"/>
        <w:spacing w:after="113" w:line="288" w:lineRule="auto"/>
        <w:textAlignment w:val="center"/>
        <w:rPr>
          <w:spacing w:val="-4"/>
          <w:sz w:val="22"/>
          <w:szCs w:val="22"/>
        </w:rPr>
      </w:pPr>
    </w:p>
    <w:p w:rsidR="00416E16" w:rsidRPr="00996693" w:rsidRDefault="00416E16" w:rsidP="00416E16">
      <w:pPr>
        <w:keepNext/>
        <w:keepLines/>
        <w:widowControl w:val="0"/>
        <w:tabs>
          <w:tab w:val="left" w:pos="369"/>
        </w:tabs>
        <w:autoSpaceDE w:val="0"/>
        <w:autoSpaceDN w:val="0"/>
        <w:adjustRightInd w:val="0"/>
        <w:spacing w:after="57" w:line="288" w:lineRule="auto"/>
        <w:ind w:left="380"/>
        <w:textAlignment w:val="center"/>
        <w:rPr>
          <w:sz w:val="22"/>
          <w:szCs w:val="22"/>
        </w:rPr>
      </w:pPr>
      <w:r w:rsidRPr="00996693">
        <w:rPr>
          <w:b/>
          <w:bCs/>
          <w:sz w:val="22"/>
          <w:szCs w:val="22"/>
        </w:rPr>
        <w:t xml:space="preserve">Avertissement : </w:t>
      </w:r>
      <w:r w:rsidRPr="00996693">
        <w:rPr>
          <w:b/>
          <w:sz w:val="22"/>
          <w:szCs w:val="22"/>
        </w:rPr>
        <w:t xml:space="preserve">Ne pas </w:t>
      </w:r>
      <w:r w:rsidRPr="00996693">
        <w:rPr>
          <w:sz w:val="22"/>
          <w:szCs w:val="22"/>
        </w:rPr>
        <w:t xml:space="preserve">toucher la pointe de la seringue. </w:t>
      </w:r>
    </w:p>
    <w:p w:rsidR="00416E16" w:rsidRPr="00996693" w:rsidRDefault="00416E16" w:rsidP="00416E16">
      <w:pPr>
        <w:keepNext/>
        <w:keepLines/>
        <w:widowControl w:val="0"/>
        <w:tabs>
          <w:tab w:val="left" w:pos="57"/>
          <w:tab w:val="left" w:pos="369"/>
        </w:tabs>
        <w:autoSpaceDE w:val="0"/>
        <w:autoSpaceDN w:val="0"/>
        <w:adjustRightInd w:val="0"/>
        <w:spacing w:after="57" w:line="288" w:lineRule="auto"/>
        <w:textAlignment w:val="center"/>
        <w:rPr>
          <w:b/>
          <w:bCs/>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color w:val="000000"/>
          <w:sz w:val="22"/>
          <w:szCs w:val="22"/>
        </w:rPr>
      </w:pPr>
      <w:r w:rsidRPr="00996693">
        <w:rPr>
          <w:b/>
          <w:bCs/>
          <w:sz w:val="22"/>
          <w:szCs w:val="22"/>
        </w:rPr>
        <w:t>3.2</w:t>
      </w:r>
      <w:r w:rsidRPr="00996693">
        <w:rPr>
          <w:sz w:val="22"/>
          <w:szCs w:val="22"/>
        </w:rPr>
        <w:t xml:space="preserve"> Tenez</w:t>
      </w:r>
      <w:r w:rsidRPr="00110E65">
        <w:rPr>
          <w:color w:val="000000"/>
          <w:sz w:val="22"/>
          <w:szCs w:val="22"/>
        </w:rPr>
        <w:t xml:space="preserve"> l'adaptateur du flacon, insérez l'embout de la seringue et vissez-le pour le raccorder.</w:t>
      </w: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r>
        <w:rPr>
          <w:noProof/>
        </w:rPr>
        <w:drawing>
          <wp:anchor distT="0" distB="0" distL="114300" distR="114300" simplePos="0" relativeHeight="251674624" behindDoc="0" locked="0" layoutInCell="1" allowOverlap="1" wp14:anchorId="31DAD3B0" wp14:editId="32F7D2D8">
            <wp:simplePos x="0" y="0"/>
            <wp:positionH relativeFrom="column">
              <wp:posOffset>368300</wp:posOffset>
            </wp:positionH>
            <wp:positionV relativeFrom="paragraph">
              <wp:posOffset>16510</wp:posOffset>
            </wp:positionV>
            <wp:extent cx="3138170" cy="2338705"/>
            <wp:effectExtent l="0" t="0" r="0" b="0"/>
            <wp:wrapSquare wrapText="bothSides"/>
            <wp:docPr id="251"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170"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color w:val="000000"/>
          <w:sz w:val="22"/>
          <w:szCs w:val="22"/>
        </w:rPr>
      </w:pPr>
    </w:p>
    <w:p w:rsidR="00416E16" w:rsidRPr="00996693" w:rsidRDefault="00416E16" w:rsidP="00416E16">
      <w:pPr>
        <w:keepNext/>
        <w:keepLines/>
        <w:widowControl w:val="0"/>
        <w:autoSpaceDE w:val="0"/>
        <w:autoSpaceDN w:val="0"/>
        <w:adjustRightInd w:val="0"/>
        <w:spacing w:after="57" w:line="288" w:lineRule="auto"/>
        <w:ind w:left="284" w:hanging="284"/>
        <w:textAlignment w:val="center"/>
        <w:rPr>
          <w:sz w:val="22"/>
          <w:szCs w:val="22"/>
        </w:rPr>
      </w:pPr>
      <w:r w:rsidRPr="00996693">
        <w:rPr>
          <w:b/>
          <w:bCs/>
          <w:sz w:val="22"/>
          <w:szCs w:val="22"/>
        </w:rPr>
        <w:t>3.3</w:t>
      </w:r>
      <w:r w:rsidRPr="00996693">
        <w:rPr>
          <w:sz w:val="22"/>
          <w:szCs w:val="22"/>
        </w:rPr>
        <w:t xml:space="preserve"> Renversez le flacon, </w:t>
      </w:r>
      <w:proofErr w:type="gramStart"/>
      <w:r w:rsidRPr="00996693">
        <w:rPr>
          <w:sz w:val="22"/>
          <w:szCs w:val="22"/>
        </w:rPr>
        <w:t>de façon à ce</w:t>
      </w:r>
      <w:proofErr w:type="gramEnd"/>
      <w:r w:rsidRPr="00996693">
        <w:rPr>
          <w:sz w:val="22"/>
          <w:szCs w:val="22"/>
        </w:rPr>
        <w:t xml:space="preserve"> qu'il soit vertical, avec la seringue toujours attachée.</w:t>
      </w:r>
    </w:p>
    <w:p w:rsidR="00416E16" w:rsidRPr="00996693" w:rsidRDefault="00416E16" w:rsidP="00416E16">
      <w:pPr>
        <w:keepNext/>
        <w:keepLines/>
        <w:widowControl w:val="0"/>
        <w:autoSpaceDE w:val="0"/>
        <w:autoSpaceDN w:val="0"/>
        <w:adjustRightInd w:val="0"/>
        <w:spacing w:after="57" w:line="288" w:lineRule="auto"/>
        <w:ind w:left="284" w:hanging="284"/>
        <w:textAlignment w:val="center"/>
        <w:rPr>
          <w:sz w:val="22"/>
          <w:szCs w:val="22"/>
        </w:rPr>
      </w:pPr>
      <w:r w:rsidRPr="00996693">
        <w:rPr>
          <w:b/>
          <w:bCs/>
          <w:sz w:val="22"/>
          <w:szCs w:val="22"/>
        </w:rPr>
        <w:t>3.4</w:t>
      </w:r>
      <w:r w:rsidRPr="00996693">
        <w:rPr>
          <w:sz w:val="22"/>
          <w:szCs w:val="22"/>
        </w:rPr>
        <w:t xml:space="preserve"> En tenant le flacon et la seringue à la verticale, pompez lentement la dose prescrite. </w:t>
      </w:r>
    </w:p>
    <w:p w:rsidR="00416E16" w:rsidRPr="00110E65" w:rsidRDefault="00416E16" w:rsidP="00416E16">
      <w:pPr>
        <w:keepNext/>
        <w:keepLines/>
        <w:widowControl w:val="0"/>
        <w:tabs>
          <w:tab w:val="left" w:pos="369"/>
        </w:tabs>
        <w:autoSpaceDE w:val="0"/>
        <w:autoSpaceDN w:val="0"/>
        <w:adjustRightInd w:val="0"/>
        <w:spacing w:after="283" w:line="288" w:lineRule="auto"/>
        <w:ind w:left="380"/>
        <w:textAlignment w:val="center"/>
        <w:rPr>
          <w:rFonts w:ascii="Interstate" w:hAnsi="Interstate" w:cs="Interstate"/>
          <w:color w:val="000000"/>
          <w:sz w:val="22"/>
          <w:szCs w:val="22"/>
        </w:rPr>
      </w:pPr>
      <w:r>
        <w:rPr>
          <w:noProof/>
        </w:rPr>
        <w:drawing>
          <wp:anchor distT="0" distB="0" distL="114300" distR="114300" simplePos="0" relativeHeight="251675648" behindDoc="0" locked="0" layoutInCell="1" allowOverlap="1" wp14:anchorId="68607305" wp14:editId="57297CC1">
            <wp:simplePos x="0" y="0"/>
            <wp:positionH relativeFrom="column">
              <wp:posOffset>548640</wp:posOffset>
            </wp:positionH>
            <wp:positionV relativeFrom="paragraph">
              <wp:posOffset>44450</wp:posOffset>
            </wp:positionV>
            <wp:extent cx="1967230" cy="2387600"/>
            <wp:effectExtent l="0" t="0" r="0" b="0"/>
            <wp:wrapSquare wrapText="bothSides"/>
            <wp:docPr id="252"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723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39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39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39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39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397"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color w:val="000000"/>
          <w:sz w:val="22"/>
          <w:szCs w:val="22"/>
        </w:rPr>
      </w:pPr>
      <w:r w:rsidRPr="00996693">
        <w:rPr>
          <w:b/>
          <w:bCs/>
          <w:sz w:val="22"/>
          <w:szCs w:val="22"/>
        </w:rPr>
        <w:lastRenderedPageBreak/>
        <w:t>Avertissement :</w:t>
      </w:r>
      <w:r w:rsidRPr="00996693">
        <w:rPr>
          <w:rFonts w:ascii="Interstate Light" w:hAnsi="Interstate Light"/>
          <w:sz w:val="22"/>
          <w:szCs w:val="22"/>
        </w:rPr>
        <w:t xml:space="preserve"> </w:t>
      </w:r>
      <w:r w:rsidRPr="00996693">
        <w:rPr>
          <w:sz w:val="22"/>
          <w:szCs w:val="22"/>
        </w:rPr>
        <w:t>Si la tige du</w:t>
      </w:r>
      <w:r w:rsidRPr="00110E65">
        <w:rPr>
          <w:color w:val="000000"/>
          <w:sz w:val="22"/>
          <w:szCs w:val="22"/>
        </w:rPr>
        <w:t xml:space="preserve"> piston est entièrement sortie, jetez la seringue. </w:t>
      </w:r>
      <w:r w:rsidRPr="00110E65">
        <w:rPr>
          <w:color w:val="000000"/>
          <w:sz w:val="22"/>
          <w:szCs w:val="22"/>
        </w:rPr>
        <w:br/>
      </w:r>
      <w:r w:rsidRPr="00110E65">
        <w:rPr>
          <w:b/>
          <w:color w:val="000000"/>
          <w:sz w:val="22"/>
          <w:szCs w:val="22"/>
        </w:rPr>
        <w:t>Ne pas</w:t>
      </w:r>
      <w:r w:rsidRPr="00110E65">
        <w:rPr>
          <w:color w:val="000000"/>
          <w:sz w:val="22"/>
          <w:szCs w:val="22"/>
        </w:rPr>
        <w:t xml:space="preserve"> tenter de la réintroduire ; utiliser un nouveau kit.</w:t>
      </w: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autoSpaceDE w:val="0"/>
        <w:autoSpaceDN w:val="0"/>
        <w:adjustRightInd w:val="0"/>
        <w:spacing w:after="57" w:line="288" w:lineRule="auto"/>
        <w:ind w:left="284" w:hanging="284"/>
        <w:textAlignment w:val="center"/>
        <w:rPr>
          <w:color w:val="000000"/>
          <w:sz w:val="22"/>
          <w:szCs w:val="22"/>
        </w:rPr>
      </w:pPr>
      <w:r w:rsidRPr="00996693">
        <w:rPr>
          <w:b/>
          <w:bCs/>
          <w:sz w:val="22"/>
          <w:szCs w:val="22"/>
        </w:rPr>
        <w:t>3.5</w:t>
      </w:r>
      <w:r w:rsidRPr="00996693">
        <w:rPr>
          <w:sz w:val="22"/>
          <w:szCs w:val="22"/>
        </w:rPr>
        <w:t xml:space="preserve"> Enfoncez lentement la tige</w:t>
      </w:r>
      <w:r w:rsidRPr="00110E65">
        <w:rPr>
          <w:color w:val="000000"/>
          <w:sz w:val="22"/>
          <w:szCs w:val="22"/>
        </w:rPr>
        <w:t xml:space="preserve"> du piston à fond pour réinjecter le médicament dans le flacon. Ceci permet d’éliminer tous les espaces d'air ou les bulles d'air.</w:t>
      </w:r>
    </w:p>
    <w:p w:rsidR="00416E16" w:rsidRPr="00110E65" w:rsidRDefault="00416E16" w:rsidP="00416E16">
      <w:pPr>
        <w:keepNext/>
        <w:keepLines/>
        <w:widowControl w:val="0"/>
        <w:tabs>
          <w:tab w:val="left" w:pos="369"/>
        </w:tabs>
        <w:autoSpaceDE w:val="0"/>
        <w:autoSpaceDN w:val="0"/>
        <w:adjustRightInd w:val="0"/>
        <w:spacing w:after="57" w:line="288" w:lineRule="auto"/>
        <w:textAlignment w:val="center"/>
        <w:rPr>
          <w:rFonts w:ascii="Merck Sans Serif VOL5 Light" w:hAnsi="Merck Sans Serif VOL5 Light" w:cs="Merck Sans Serif VOL5 Light"/>
          <w:color w:val="000000"/>
          <w:sz w:val="22"/>
          <w:szCs w:val="22"/>
        </w:rPr>
      </w:pPr>
      <w:r>
        <w:rPr>
          <w:noProof/>
        </w:rPr>
        <w:drawing>
          <wp:anchor distT="0" distB="0" distL="114300" distR="114300" simplePos="0" relativeHeight="251676672" behindDoc="0" locked="0" layoutInCell="1" allowOverlap="1" wp14:anchorId="6DA3CE34" wp14:editId="402A95C7">
            <wp:simplePos x="0" y="0"/>
            <wp:positionH relativeFrom="column">
              <wp:posOffset>415925</wp:posOffset>
            </wp:positionH>
            <wp:positionV relativeFrom="paragraph">
              <wp:posOffset>45085</wp:posOffset>
            </wp:positionV>
            <wp:extent cx="2446655" cy="1770380"/>
            <wp:effectExtent l="0" t="0" r="0" b="0"/>
            <wp:wrapSquare wrapText="bothSides"/>
            <wp:docPr id="253"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6655"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Merck Sans Serif VOL5 Light" w:hAnsi="Merck Sans Serif VOL5 Light" w:cs="Merck Sans Serif VOL5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color w:val="000000"/>
          <w:sz w:val="22"/>
          <w:szCs w:val="22"/>
        </w:rPr>
      </w:pPr>
      <w:r w:rsidRPr="00110E65">
        <w:rPr>
          <w:color w:val="000000"/>
          <w:sz w:val="22"/>
          <w:szCs w:val="22"/>
        </w:rPr>
        <w:t>Tirez à nouveau lentement le piston jusqu'à la dose prescrite, puis arrêtez.</w:t>
      </w: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color w:val="000000"/>
          <w:sz w:val="22"/>
          <w:szCs w:val="22"/>
        </w:rPr>
      </w:pPr>
      <w:r w:rsidRPr="00110E65">
        <w:rPr>
          <w:color w:val="000000"/>
          <w:sz w:val="22"/>
          <w:szCs w:val="22"/>
        </w:rPr>
        <w:t xml:space="preserve">Si vous voyez encore des espaces ou des bulles d'air à l'extrémité de la seringue, répétez cette étape jusqu'à ce qu’ils aient disparu. </w:t>
      </w:r>
      <w:r w:rsidRPr="00110E65">
        <w:rPr>
          <w:b/>
          <w:color w:val="000000"/>
          <w:sz w:val="22"/>
          <w:szCs w:val="22"/>
        </w:rPr>
        <w:t>Ne pas</w:t>
      </w:r>
      <w:r w:rsidRPr="00110E65">
        <w:rPr>
          <w:color w:val="000000"/>
          <w:sz w:val="22"/>
          <w:szCs w:val="22"/>
        </w:rPr>
        <w:t xml:space="preserve"> secouer la seringue.</w:t>
      </w:r>
    </w:p>
    <w:p w:rsidR="00416E16" w:rsidRPr="00110E65" w:rsidRDefault="00416E16" w:rsidP="00416E16">
      <w:pPr>
        <w:keepNext/>
        <w:keepLines/>
        <w:widowControl w:val="0"/>
        <w:tabs>
          <w:tab w:val="left" w:pos="369"/>
        </w:tabs>
        <w:autoSpaceDE w:val="0"/>
        <w:autoSpaceDN w:val="0"/>
        <w:adjustRightInd w:val="0"/>
        <w:spacing w:after="170" w:line="288" w:lineRule="auto"/>
        <w:ind w:left="380"/>
        <w:textAlignment w:val="center"/>
        <w:rPr>
          <w:color w:val="000000"/>
          <w:sz w:val="22"/>
          <w:szCs w:val="22"/>
        </w:rPr>
      </w:pPr>
      <w:r w:rsidRPr="00996693">
        <w:rPr>
          <w:b/>
          <w:bCs/>
          <w:sz w:val="22"/>
          <w:szCs w:val="22"/>
        </w:rPr>
        <w:t>Avertissement :</w:t>
      </w:r>
      <w:r w:rsidRPr="00996693">
        <w:rPr>
          <w:rFonts w:ascii="Interstate Light" w:hAnsi="Interstate Light"/>
          <w:sz w:val="22"/>
          <w:szCs w:val="22"/>
        </w:rPr>
        <w:t xml:space="preserve"> </w:t>
      </w:r>
      <w:r w:rsidRPr="00996693">
        <w:rPr>
          <w:b/>
          <w:sz w:val="22"/>
          <w:szCs w:val="22"/>
        </w:rPr>
        <w:t>Ne pas</w:t>
      </w:r>
      <w:r w:rsidRPr="00996693">
        <w:rPr>
          <w:sz w:val="22"/>
          <w:szCs w:val="22"/>
        </w:rPr>
        <w:t xml:space="preserve"> utiliser la seringue si une grande quantité d’air est présente dans la</w:t>
      </w:r>
      <w:r w:rsidRPr="00110E65">
        <w:rPr>
          <w:color w:val="000000"/>
          <w:sz w:val="22"/>
          <w:szCs w:val="22"/>
        </w:rPr>
        <w:t xml:space="preserve"> seringue.</w:t>
      </w:r>
    </w:p>
    <w:p w:rsidR="00416E16" w:rsidRPr="00110E65" w:rsidRDefault="00416E16" w:rsidP="00416E16">
      <w:pPr>
        <w:keepNext/>
        <w:keepLines/>
        <w:widowControl w:val="0"/>
        <w:autoSpaceDE w:val="0"/>
        <w:autoSpaceDN w:val="0"/>
        <w:adjustRightInd w:val="0"/>
        <w:spacing w:after="57" w:line="288" w:lineRule="auto"/>
        <w:textAlignment w:val="center"/>
        <w:rPr>
          <w:rFonts w:ascii="Merck Sans Serif VOL5 Light" w:hAnsi="Merck Sans Serif VOL5 Light" w:cs="Merck Sans Serif VOL5 Light"/>
          <w:color w:val="000000"/>
          <w:sz w:val="22"/>
          <w:szCs w:val="22"/>
        </w:rPr>
      </w:pPr>
      <w:r w:rsidRPr="00110E65">
        <w:rPr>
          <w:rFonts w:ascii="Interstate Light" w:hAnsi="Interstate Light"/>
          <w:color w:val="000000"/>
          <w:sz w:val="22"/>
          <w:szCs w:val="22"/>
        </w:rPr>
        <w:br/>
      </w:r>
      <w:r w:rsidRPr="00996693">
        <w:rPr>
          <w:b/>
          <w:bCs/>
          <w:sz w:val="22"/>
          <w:szCs w:val="22"/>
        </w:rPr>
        <w:t>3.6</w:t>
      </w:r>
      <w:r w:rsidRPr="00996693">
        <w:rPr>
          <w:sz w:val="22"/>
          <w:szCs w:val="22"/>
        </w:rPr>
        <w:t xml:space="preserve"> Retournez le flacon et la seringue, tenez fermement l'adaptateur du flacon et dévissez la seringue</w:t>
      </w:r>
      <w:r w:rsidRPr="00110E65">
        <w:rPr>
          <w:color w:val="000000"/>
          <w:sz w:val="22"/>
          <w:szCs w:val="22"/>
        </w:rPr>
        <w:t xml:space="preserve"> de l'adaptateur du flacon.</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r>
        <w:rPr>
          <w:noProof/>
        </w:rPr>
        <w:drawing>
          <wp:anchor distT="0" distB="0" distL="114300" distR="114300" simplePos="0" relativeHeight="251677696" behindDoc="0" locked="0" layoutInCell="1" allowOverlap="1" wp14:anchorId="3CC0DAEB" wp14:editId="4D9B4B3A">
            <wp:simplePos x="0" y="0"/>
            <wp:positionH relativeFrom="column">
              <wp:posOffset>311150</wp:posOffset>
            </wp:positionH>
            <wp:positionV relativeFrom="paragraph">
              <wp:posOffset>54610</wp:posOffset>
            </wp:positionV>
            <wp:extent cx="2289175" cy="2390775"/>
            <wp:effectExtent l="0" t="0" r="0" b="0"/>
            <wp:wrapSquare wrapText="bothSides"/>
            <wp:docPr id="254"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91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line="288" w:lineRule="auto"/>
        <w:textAlignment w:val="center"/>
        <w:rPr>
          <w:rFonts w:ascii="Interstate" w:hAnsi="Interstate" w:cs="Interstate"/>
          <w:color w:val="000000"/>
          <w:sz w:val="22"/>
          <w:szCs w:val="22"/>
        </w:rPr>
      </w:pPr>
    </w:p>
    <w:p w:rsidR="00416E16" w:rsidRPr="00996693" w:rsidRDefault="00416E16" w:rsidP="00416E16">
      <w:pPr>
        <w:keepNext/>
        <w:keepLines/>
        <w:widowControl w:val="0"/>
        <w:tabs>
          <w:tab w:val="left" w:pos="57"/>
          <w:tab w:val="left" w:pos="369"/>
        </w:tabs>
        <w:autoSpaceDE w:val="0"/>
        <w:autoSpaceDN w:val="0"/>
        <w:adjustRightInd w:val="0"/>
        <w:spacing w:after="57" w:line="288" w:lineRule="auto"/>
        <w:textAlignment w:val="center"/>
        <w:rPr>
          <w:sz w:val="22"/>
          <w:szCs w:val="22"/>
        </w:rPr>
      </w:pPr>
      <w:r w:rsidRPr="00110E65">
        <w:rPr>
          <w:rFonts w:ascii="Interstate Light" w:hAnsi="Interstate Light"/>
          <w:color w:val="000000"/>
          <w:sz w:val="22"/>
          <w:szCs w:val="22"/>
        </w:rPr>
        <w:br/>
      </w:r>
      <w:r w:rsidRPr="00996693">
        <w:rPr>
          <w:b/>
          <w:bCs/>
          <w:sz w:val="22"/>
          <w:szCs w:val="22"/>
        </w:rPr>
        <w:t>3.7</w:t>
      </w:r>
      <w:r w:rsidRPr="00996693">
        <w:rPr>
          <w:sz w:val="22"/>
          <w:szCs w:val="22"/>
        </w:rPr>
        <w:t xml:space="preserve"> Posez la seringue sur une surface propre et plane.</w:t>
      </w:r>
    </w:p>
    <w:p w:rsidR="00416E16" w:rsidRPr="00996693" w:rsidRDefault="00416E16" w:rsidP="00416E16">
      <w:pPr>
        <w:keepNext/>
        <w:keepLines/>
        <w:widowControl w:val="0"/>
        <w:tabs>
          <w:tab w:val="left" w:pos="369"/>
        </w:tabs>
        <w:autoSpaceDE w:val="0"/>
        <w:autoSpaceDN w:val="0"/>
        <w:adjustRightInd w:val="0"/>
        <w:spacing w:after="57" w:line="288" w:lineRule="auto"/>
        <w:ind w:left="380"/>
        <w:textAlignment w:val="center"/>
        <w:rPr>
          <w:sz w:val="22"/>
          <w:szCs w:val="22"/>
        </w:rPr>
      </w:pPr>
      <w:r w:rsidRPr="00996693">
        <w:rPr>
          <w:b/>
          <w:bCs/>
          <w:sz w:val="22"/>
          <w:szCs w:val="22"/>
        </w:rPr>
        <w:t>Avertissement :</w:t>
      </w:r>
      <w:r w:rsidRPr="00996693">
        <w:rPr>
          <w:rFonts w:ascii="Interstate" w:hAnsi="Interstate"/>
          <w:b/>
          <w:bCs/>
          <w:sz w:val="22"/>
          <w:szCs w:val="22"/>
        </w:rPr>
        <w:t xml:space="preserve"> </w:t>
      </w:r>
      <w:r w:rsidRPr="00996693">
        <w:rPr>
          <w:b/>
          <w:sz w:val="22"/>
          <w:szCs w:val="22"/>
        </w:rPr>
        <w:t xml:space="preserve">Ne pas </w:t>
      </w:r>
      <w:r w:rsidRPr="00996693">
        <w:rPr>
          <w:sz w:val="22"/>
          <w:szCs w:val="22"/>
        </w:rPr>
        <w:t>toucher la pointe de la seringue.</w:t>
      </w:r>
    </w:p>
    <w:p w:rsidR="00416E16" w:rsidRPr="00996693"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sz w:val="22"/>
          <w:szCs w:val="22"/>
        </w:rPr>
      </w:pPr>
      <w:r w:rsidRPr="00996693">
        <w:rPr>
          <w:b/>
          <w:bCs/>
          <w:sz w:val="22"/>
          <w:szCs w:val="22"/>
        </w:rPr>
        <w:t>Avertissement :</w:t>
      </w:r>
      <w:r w:rsidRPr="00996693">
        <w:rPr>
          <w:rFonts w:ascii="Interstate" w:hAnsi="Interstate"/>
          <w:b/>
          <w:bCs/>
          <w:sz w:val="22"/>
          <w:szCs w:val="22"/>
        </w:rPr>
        <w:t xml:space="preserve"> </w:t>
      </w:r>
      <w:r w:rsidRPr="00996693">
        <w:rPr>
          <w:b/>
          <w:sz w:val="22"/>
          <w:szCs w:val="22"/>
        </w:rPr>
        <w:t>Ne pas</w:t>
      </w:r>
      <w:r w:rsidRPr="00996693">
        <w:rPr>
          <w:sz w:val="22"/>
          <w:szCs w:val="22"/>
        </w:rPr>
        <w:t xml:space="preserve"> jeter le flacon.</w:t>
      </w:r>
    </w:p>
    <w:p w:rsidR="00416E16" w:rsidRDefault="00416E16" w:rsidP="00416E16">
      <w:pPr>
        <w:keepNext/>
        <w:keepLines/>
        <w:widowControl w:val="0"/>
        <w:tabs>
          <w:tab w:val="left" w:pos="369"/>
        </w:tabs>
        <w:autoSpaceDE w:val="0"/>
        <w:autoSpaceDN w:val="0"/>
        <w:adjustRightInd w:val="0"/>
        <w:spacing w:after="113" w:line="288" w:lineRule="auto"/>
        <w:ind w:left="340"/>
        <w:textAlignment w:val="center"/>
        <w:rPr>
          <w:rFonts w:ascii="Interstate" w:hAnsi="Interstate" w:cs="Interstate"/>
          <w:color w:val="000000"/>
          <w:sz w:val="22"/>
          <w:szCs w:val="22"/>
        </w:rPr>
      </w:pPr>
    </w:p>
    <w:p w:rsidR="00416E16"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b/>
          <w:bCs/>
          <w:color w:val="000000"/>
          <w:sz w:val="22"/>
          <w:szCs w:val="22"/>
        </w:rPr>
      </w:pPr>
      <w:r w:rsidRPr="002F41BB">
        <w:rPr>
          <w:rFonts w:ascii="Interstate" w:hAnsi="Interstate" w:cs="Interstate"/>
          <w:b/>
          <w:bCs/>
          <w:color w:val="000000"/>
          <w:sz w:val="22"/>
          <w:szCs w:val="22"/>
        </w:rPr>
        <w:t>Etape 4 Préparez l’aiguille</w:t>
      </w:r>
    </w:p>
    <w:p w:rsidR="00416E16" w:rsidRPr="002F41BB" w:rsidRDefault="00416E16" w:rsidP="00416E16">
      <w:pPr>
        <w:keepNext/>
        <w:keepLines/>
        <w:widowControl w:val="0"/>
        <w:tabs>
          <w:tab w:val="left" w:pos="57"/>
          <w:tab w:val="left" w:pos="369"/>
        </w:tabs>
        <w:autoSpaceDE w:val="0"/>
        <w:autoSpaceDN w:val="0"/>
        <w:adjustRightInd w:val="0"/>
        <w:spacing w:after="57" w:line="288" w:lineRule="auto"/>
        <w:textAlignment w:val="center"/>
        <w:rPr>
          <w:rFonts w:ascii="Interstate" w:hAnsi="Interstate" w:cs="Interstate"/>
          <w:b/>
          <w:bCs/>
          <w:color w:val="000000"/>
          <w:sz w:val="22"/>
          <w:szCs w:val="22"/>
        </w:rPr>
      </w:pPr>
    </w:p>
    <w:tbl>
      <w:tblPr>
        <w:tblW w:w="0" w:type="auto"/>
        <w:tblLook w:val="04A0" w:firstRow="1" w:lastRow="0" w:firstColumn="1" w:lastColumn="0" w:noHBand="0" w:noVBand="1"/>
      </w:tblPr>
      <w:tblGrid>
        <w:gridCol w:w="4446"/>
        <w:gridCol w:w="1231"/>
      </w:tblGrid>
      <w:tr w:rsidR="00416E16" w:rsidRPr="0069356E" w:rsidTr="009B5C13">
        <w:trPr>
          <w:gridAfter w:val="1"/>
          <w:wAfter w:w="1231" w:type="dxa"/>
        </w:trPr>
        <w:tc>
          <w:tcPr>
            <w:tcW w:w="4446"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eastAsia="Calibri"/>
                <w:sz w:val="22"/>
                <w:szCs w:val="22"/>
                <w:lang w:val="en-US"/>
              </w:rPr>
              <w:t>Capuchon de protection</w:t>
            </w:r>
          </w:p>
        </w:tc>
      </w:tr>
      <w:tr w:rsidR="00416E16" w:rsidRPr="0069356E" w:rsidTr="009B5C13">
        <w:trPr>
          <w:gridAfter w:val="1"/>
          <w:wAfter w:w="1231" w:type="dxa"/>
        </w:trPr>
        <w:tc>
          <w:tcPr>
            <w:tcW w:w="4446"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jc w:val="right"/>
              <w:textAlignment w:val="center"/>
              <w:rPr>
                <w:rFonts w:eastAsia="Calibri"/>
                <w:sz w:val="22"/>
                <w:szCs w:val="22"/>
                <w:lang w:val="en-US"/>
              </w:rPr>
            </w:pPr>
            <w:r w:rsidRPr="00224C71">
              <w:rPr>
                <w:rFonts w:ascii="Calibri" w:eastAsia="Calibri" w:hAnsi="Calibri"/>
                <w:noProof/>
                <w:sz w:val="22"/>
                <w:szCs w:val="22"/>
              </w:rPr>
              <mc:AlternateContent>
                <mc:Choice Requires="wps">
                  <w:drawing>
                    <wp:anchor distT="0" distB="0" distL="114300" distR="114300" simplePos="0" relativeHeight="251678720" behindDoc="0" locked="0" layoutInCell="1" allowOverlap="1" wp14:anchorId="59A1D273" wp14:editId="30137293">
                      <wp:simplePos x="0" y="0"/>
                      <wp:positionH relativeFrom="column">
                        <wp:posOffset>1385570</wp:posOffset>
                      </wp:positionH>
                      <wp:positionV relativeFrom="paragraph">
                        <wp:posOffset>198755</wp:posOffset>
                      </wp:positionV>
                      <wp:extent cx="563880" cy="528320"/>
                      <wp:effectExtent l="38100" t="0" r="7620" b="43180"/>
                      <wp:wrapNone/>
                      <wp:docPr id="613" name="Straight Arrow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3880" cy="52832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BC3477F" id="Straight Arrow Connector 613" o:spid="_x0000_s1026" type="#_x0000_t32" style="position:absolute;margin-left:109.1pt;margin-top:15.65pt;width:44.4pt;height:41.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" strokecolor="windowText" strokeweight="1pt">
                      <v:stroke endarrow="block" joinstyle="miter"/>
                      <o:lock v:ext="edit" shapetype="f"/>
                    </v:shape>
                  </w:pict>
                </mc:Fallback>
              </mc:AlternateContent>
            </w:r>
            <w:r w:rsidRPr="00224C71">
              <w:rPr>
                <w:rFonts w:eastAsia="Calibri"/>
                <w:sz w:val="22"/>
                <w:szCs w:val="22"/>
                <w:lang w:val="en-US"/>
              </w:rPr>
              <w:t>Pavé texturé</w:t>
            </w:r>
          </w:p>
        </w:tc>
      </w:tr>
      <w:tr w:rsidR="00416E16" w:rsidRPr="0069356E" w:rsidTr="009B5C13">
        <w:trPr>
          <w:trHeight w:val="1987"/>
        </w:trPr>
        <w:tc>
          <w:tcPr>
            <w:tcW w:w="4446"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13" w:line="288" w:lineRule="auto"/>
              <w:textAlignment w:val="center"/>
              <w:rPr>
                <w:rFonts w:eastAsia="Calibri"/>
                <w:sz w:val="22"/>
                <w:szCs w:val="22"/>
                <w:lang w:val="en-US"/>
              </w:rPr>
            </w:pPr>
            <w:r w:rsidRPr="00224C71">
              <w:rPr>
                <w:rFonts w:ascii="Calibri" w:eastAsia="Calibri" w:hAnsi="Calibri"/>
                <w:noProof/>
                <w:sz w:val="22"/>
                <w:szCs w:val="22"/>
                <w:lang w:val="en-US" w:eastAsia="fr-CH"/>
              </w:rPr>
              <w:drawing>
                <wp:inline distT="0" distB="0" distL="0" distR="0" wp14:anchorId="751F4159" wp14:editId="4B1AEC44">
                  <wp:extent cx="2686050" cy="1333500"/>
                  <wp:effectExtent l="0" t="0" r="0" b="0"/>
                  <wp:docPr id="107"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1333500"/>
                          </a:xfrm>
                          <a:prstGeom prst="rect">
                            <a:avLst/>
                          </a:prstGeom>
                          <a:noFill/>
                          <a:ln>
                            <a:noFill/>
                          </a:ln>
                        </pic:spPr>
                      </pic:pic>
                    </a:graphicData>
                  </a:graphic>
                </wp:inline>
              </w:drawing>
            </w:r>
          </w:p>
        </w:tc>
        <w:tc>
          <w:tcPr>
            <w:tcW w:w="1129"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ascii="Calibri" w:eastAsia="Calibri" w:hAnsi="Calibri"/>
                <w:noProof/>
                <w:sz w:val="22"/>
                <w:szCs w:val="22"/>
              </w:rPr>
              <mc:AlternateContent>
                <mc:Choice Requires="wps">
                  <w:drawing>
                    <wp:anchor distT="0" distB="0" distL="114300" distR="114300" simplePos="0" relativeHeight="251680768" behindDoc="0" locked="0" layoutInCell="1" allowOverlap="1" wp14:anchorId="62E6CD22" wp14:editId="4B5888C9">
                      <wp:simplePos x="0" y="0"/>
                      <wp:positionH relativeFrom="column">
                        <wp:posOffset>-2082165</wp:posOffset>
                      </wp:positionH>
                      <wp:positionV relativeFrom="paragraph">
                        <wp:posOffset>718185</wp:posOffset>
                      </wp:positionV>
                      <wp:extent cx="290830" cy="831850"/>
                      <wp:effectExtent l="38100" t="38100" r="13970" b="6350"/>
                      <wp:wrapNone/>
                      <wp:docPr id="614" name="Straight Arrow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0830" cy="8318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77BD8E" id="Straight Arrow Connector 614" o:spid="_x0000_s1026" type="#_x0000_t32" style="position:absolute;margin-left:-163.95pt;margin-top:56.55pt;width:22.9pt;height:6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" strokecolor="windowText" strokeweight="1pt">
                      <v:stroke endarrow="block" joinstyle="miter"/>
                      <o:lock v:ext="edit" shapetype="f"/>
                    </v:shape>
                  </w:pict>
                </mc:Fallback>
              </mc:AlternateContent>
            </w:r>
            <w:r w:rsidRPr="00224C71">
              <w:rPr>
                <w:rFonts w:ascii="Calibri" w:eastAsia="Calibri" w:hAnsi="Calibri"/>
                <w:noProof/>
                <w:sz w:val="22"/>
                <w:szCs w:val="22"/>
              </w:rPr>
              <mc:AlternateContent>
                <mc:Choice Requires="wps">
                  <w:drawing>
                    <wp:anchor distT="0" distB="0" distL="114300" distR="114300" simplePos="0" relativeHeight="251679744" behindDoc="0" locked="0" layoutInCell="1" allowOverlap="1" wp14:anchorId="1E847564" wp14:editId="5A984628">
                      <wp:simplePos x="0" y="0"/>
                      <wp:positionH relativeFrom="column">
                        <wp:posOffset>-965835</wp:posOffset>
                      </wp:positionH>
                      <wp:positionV relativeFrom="paragraph">
                        <wp:posOffset>243840</wp:posOffset>
                      </wp:positionV>
                      <wp:extent cx="932180" cy="469265"/>
                      <wp:effectExtent l="38100" t="0" r="1270" b="45085"/>
                      <wp:wrapNone/>
                      <wp:docPr id="615" name="Straight Arrow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2180" cy="46926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5A0199" id="Straight Arrow Connector 615" o:spid="_x0000_s1026" type="#_x0000_t32" style="position:absolute;margin-left:-76.05pt;margin-top:19.2pt;width:73.4pt;height:36.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" strokecolor="windowText" strokeweight="1pt">
                      <v:stroke endarrow="block" joinstyle="miter"/>
                      <o:lock v:ext="edit" shapetype="f"/>
                    </v:shape>
                  </w:pict>
                </mc:Fallback>
              </mc:AlternateContent>
            </w:r>
            <w:r w:rsidRPr="00224C71">
              <w:rPr>
                <w:rFonts w:eastAsia="Calibri"/>
                <w:sz w:val="22"/>
                <w:szCs w:val="22"/>
                <w:lang w:val="en-US"/>
              </w:rPr>
              <w:t>Connecteur de seringue jaune</w:t>
            </w:r>
          </w:p>
        </w:tc>
      </w:tr>
    </w:tbl>
    <w:p w:rsidR="00416E16" w:rsidRPr="00996693" w:rsidRDefault="00416E16" w:rsidP="00416E16">
      <w:pPr>
        <w:keepNext/>
        <w:keepLines/>
        <w:widowControl w:val="0"/>
        <w:tabs>
          <w:tab w:val="left" w:pos="369"/>
        </w:tabs>
        <w:autoSpaceDE w:val="0"/>
        <w:autoSpaceDN w:val="0"/>
        <w:adjustRightInd w:val="0"/>
        <w:spacing w:after="113" w:line="288" w:lineRule="auto"/>
        <w:textAlignment w:val="center"/>
        <w:rPr>
          <w:rFonts w:eastAsia="Calibri"/>
          <w:szCs w:val="22"/>
          <w:lang w:val="en-US"/>
        </w:rPr>
      </w:pPr>
    </w:p>
    <w:tbl>
      <w:tblPr>
        <w:tblW w:w="0" w:type="auto"/>
        <w:tblLook w:val="04A0" w:firstRow="1" w:lastRow="0" w:firstColumn="1" w:lastColumn="0" w:noHBand="0" w:noVBand="1"/>
      </w:tblPr>
      <w:tblGrid>
        <w:gridCol w:w="3397"/>
        <w:gridCol w:w="993"/>
      </w:tblGrid>
      <w:tr w:rsidR="00416E16" w:rsidRPr="0069356E" w:rsidTr="009B5C13">
        <w:tc>
          <w:tcPr>
            <w:tcW w:w="3397"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textAlignment w:val="center"/>
              <w:rPr>
                <w:rFonts w:eastAsia="Calibri"/>
                <w:sz w:val="22"/>
                <w:szCs w:val="22"/>
                <w:lang w:val="en-US"/>
              </w:rPr>
            </w:pPr>
            <w:r w:rsidRPr="00224C71">
              <w:rPr>
                <w:rFonts w:eastAsia="Calibri"/>
                <w:sz w:val="22"/>
                <w:szCs w:val="22"/>
                <w:lang w:val="en-US"/>
              </w:rPr>
              <w:t>Capuchon</w:t>
            </w:r>
          </w:p>
        </w:tc>
        <w:tc>
          <w:tcPr>
            <w:tcW w:w="993" w:type="dxa"/>
            <w:shd w:val="clear" w:color="auto" w:fill="auto"/>
          </w:tcPr>
          <w:p w:rsidR="00416E16" w:rsidRPr="00224C71" w:rsidRDefault="00416E16" w:rsidP="009B5C13">
            <w:pPr>
              <w:keepNext/>
              <w:keepLines/>
              <w:widowControl w:val="0"/>
              <w:tabs>
                <w:tab w:val="left" w:pos="369"/>
              </w:tabs>
              <w:autoSpaceDE w:val="0"/>
              <w:autoSpaceDN w:val="0"/>
              <w:adjustRightInd w:val="0"/>
              <w:spacing w:after="170" w:line="288" w:lineRule="auto"/>
              <w:jc w:val="right"/>
              <w:textAlignment w:val="center"/>
              <w:rPr>
                <w:rFonts w:eastAsia="Calibri"/>
                <w:sz w:val="22"/>
                <w:szCs w:val="22"/>
                <w:lang w:val="en-US"/>
              </w:rPr>
            </w:pPr>
            <w:r w:rsidRPr="00224C71">
              <w:rPr>
                <w:rFonts w:eastAsia="Calibri"/>
                <w:sz w:val="22"/>
                <w:szCs w:val="22"/>
                <w:lang w:val="en-US"/>
              </w:rPr>
              <w:t>Aiguille</w:t>
            </w:r>
          </w:p>
        </w:tc>
      </w:tr>
    </w:tbl>
    <w:p w:rsidR="00416E16" w:rsidRPr="006A5429" w:rsidRDefault="00416E16" w:rsidP="00416E16">
      <w:pPr>
        <w:keepNext/>
        <w:keepLines/>
        <w:widowControl w:val="0"/>
        <w:autoSpaceDE w:val="0"/>
        <w:autoSpaceDN w:val="0"/>
        <w:adjustRightInd w:val="0"/>
        <w:spacing w:after="113" w:line="288" w:lineRule="auto"/>
        <w:textAlignment w:val="center"/>
        <w:rPr>
          <w:rFonts w:ascii="Interstate" w:hAnsi="Interstate" w:cs="Interstate"/>
          <w:sz w:val="22"/>
          <w:szCs w:val="22"/>
          <w:lang w:val="en-US"/>
        </w:rPr>
      </w:pP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sz w:val="22"/>
          <w:szCs w:val="22"/>
        </w:rPr>
      </w:pPr>
      <w:r>
        <w:rPr>
          <w:noProof/>
        </w:rPr>
        <w:drawing>
          <wp:anchor distT="0" distB="0" distL="114300" distR="114300" simplePos="0" relativeHeight="251681792" behindDoc="0" locked="0" layoutInCell="1" allowOverlap="1" wp14:anchorId="1EC85BA7" wp14:editId="0770D775">
            <wp:simplePos x="0" y="0"/>
            <wp:positionH relativeFrom="column">
              <wp:posOffset>815975</wp:posOffset>
            </wp:positionH>
            <wp:positionV relativeFrom="paragraph">
              <wp:posOffset>427990</wp:posOffset>
            </wp:positionV>
            <wp:extent cx="2179320" cy="1624330"/>
            <wp:effectExtent l="0" t="0" r="0" b="0"/>
            <wp:wrapSquare wrapText="bothSides"/>
            <wp:docPr id="260"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932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429">
        <w:rPr>
          <w:b/>
          <w:bCs/>
          <w:sz w:val="22"/>
          <w:szCs w:val="22"/>
        </w:rPr>
        <w:t>4.1</w:t>
      </w:r>
      <w:r w:rsidRPr="006A5429">
        <w:rPr>
          <w:sz w:val="22"/>
          <w:szCs w:val="22"/>
        </w:rPr>
        <w:t xml:space="preserve"> Ouvrez l'emballage de l'aiguille pour découvrir le connecteur de seringue jaune.</w:t>
      </w: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sz w:val="22"/>
          <w:szCs w:val="22"/>
        </w:rPr>
      </w:pPr>
      <w:r w:rsidRPr="006A5429">
        <w:rPr>
          <w:b/>
          <w:bCs/>
          <w:sz w:val="22"/>
          <w:szCs w:val="22"/>
        </w:rPr>
        <w:t>Avertissement :</w:t>
      </w:r>
      <w:r w:rsidRPr="006A5429">
        <w:rPr>
          <w:rFonts w:ascii="Interstate" w:hAnsi="Interstate"/>
          <w:b/>
          <w:bCs/>
          <w:sz w:val="22"/>
          <w:szCs w:val="22"/>
        </w:rPr>
        <w:t xml:space="preserve"> </w:t>
      </w:r>
      <w:r w:rsidRPr="006A5429">
        <w:rPr>
          <w:b/>
          <w:sz w:val="22"/>
          <w:szCs w:val="22"/>
        </w:rPr>
        <w:t>Ne pas</w:t>
      </w:r>
      <w:r w:rsidRPr="006A5429">
        <w:rPr>
          <w:sz w:val="22"/>
          <w:szCs w:val="22"/>
        </w:rPr>
        <w:t xml:space="preserve"> sortir l’aiguille de son emballage.</w:t>
      </w: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rFonts w:ascii="Merck Sans Serif VOL5 Light" w:hAnsi="Merck Sans Serif VOL5 Light" w:cs="Merck Sans Serif VOL5 Light"/>
          <w:sz w:val="22"/>
          <w:szCs w:val="22"/>
        </w:rPr>
      </w:pPr>
      <w:r w:rsidRPr="006A5429">
        <w:rPr>
          <w:b/>
          <w:bCs/>
          <w:sz w:val="22"/>
          <w:szCs w:val="22"/>
        </w:rPr>
        <w:t>Avertissement :</w:t>
      </w:r>
      <w:r w:rsidRPr="006A5429">
        <w:rPr>
          <w:rFonts w:ascii="Interstate Light" w:hAnsi="Interstate Light"/>
          <w:sz w:val="22"/>
          <w:szCs w:val="22"/>
        </w:rPr>
        <w:t xml:space="preserve"> </w:t>
      </w:r>
      <w:r w:rsidRPr="006A5429">
        <w:rPr>
          <w:b/>
          <w:sz w:val="22"/>
          <w:szCs w:val="22"/>
        </w:rPr>
        <w:t>Ne pas</w:t>
      </w:r>
      <w:r w:rsidRPr="006A5429">
        <w:rPr>
          <w:sz w:val="22"/>
          <w:szCs w:val="22"/>
        </w:rPr>
        <w:t xml:space="preserve"> toucher le connecteur jaune.</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sz w:val="22"/>
          <w:szCs w:val="22"/>
        </w:rPr>
      </w:pPr>
      <w:r w:rsidRPr="006A5429">
        <w:rPr>
          <w:b/>
          <w:bCs/>
          <w:sz w:val="22"/>
          <w:szCs w:val="22"/>
        </w:rPr>
        <w:t>4.2</w:t>
      </w:r>
      <w:r w:rsidRPr="006A5429">
        <w:rPr>
          <w:sz w:val="22"/>
          <w:szCs w:val="22"/>
        </w:rPr>
        <w:t xml:space="preserve"> Insérez l'embout de la seringue dans le connecteur jaune et vissez-le pour le raccorder.</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r>
        <w:rPr>
          <w:noProof/>
        </w:rPr>
        <w:drawing>
          <wp:anchor distT="0" distB="0" distL="114300" distR="114300" simplePos="0" relativeHeight="251682816" behindDoc="0" locked="0" layoutInCell="1" allowOverlap="1" wp14:anchorId="0F06696A" wp14:editId="0406CD0C">
            <wp:simplePos x="0" y="0"/>
            <wp:positionH relativeFrom="column">
              <wp:posOffset>377825</wp:posOffset>
            </wp:positionH>
            <wp:positionV relativeFrom="paragraph">
              <wp:posOffset>39370</wp:posOffset>
            </wp:positionV>
            <wp:extent cx="2016760" cy="1917700"/>
            <wp:effectExtent l="0" t="0" r="0" b="0"/>
            <wp:wrapSquare wrapText="bothSides"/>
            <wp:docPr id="261"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676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510" w:line="288" w:lineRule="auto"/>
        <w:textAlignment w:val="center"/>
        <w:rPr>
          <w:rFonts w:ascii="Interstate" w:hAnsi="Interstate" w:cs="Interstate"/>
          <w:color w:val="000000"/>
          <w:sz w:val="22"/>
          <w:szCs w:val="22"/>
        </w:rPr>
      </w:pPr>
    </w:p>
    <w:p w:rsidR="00416E16" w:rsidRPr="006A5429" w:rsidRDefault="00416E16" w:rsidP="00416E16">
      <w:pPr>
        <w:keepNext/>
        <w:keepLines/>
        <w:widowControl w:val="0"/>
        <w:tabs>
          <w:tab w:val="left" w:pos="369"/>
        </w:tabs>
        <w:autoSpaceDE w:val="0"/>
        <w:autoSpaceDN w:val="0"/>
        <w:adjustRightInd w:val="0"/>
        <w:spacing w:after="113" w:line="288" w:lineRule="auto"/>
        <w:textAlignment w:val="center"/>
        <w:rPr>
          <w:sz w:val="22"/>
          <w:szCs w:val="22"/>
        </w:rPr>
      </w:pPr>
      <w:r w:rsidRPr="006A5429">
        <w:rPr>
          <w:b/>
          <w:bCs/>
          <w:sz w:val="22"/>
          <w:szCs w:val="22"/>
        </w:rPr>
        <w:t>4.3</w:t>
      </w:r>
      <w:r w:rsidRPr="006A5429">
        <w:rPr>
          <w:sz w:val="22"/>
          <w:szCs w:val="22"/>
        </w:rPr>
        <w:t xml:space="preserve"> Retirez l’aiguille de son emballage.</w:t>
      </w: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sz w:val="22"/>
          <w:szCs w:val="22"/>
        </w:rPr>
      </w:pPr>
      <w:r w:rsidRPr="006A5429">
        <w:rPr>
          <w:b/>
          <w:bCs/>
          <w:sz w:val="22"/>
          <w:szCs w:val="22"/>
        </w:rPr>
        <w:t>Avertissement :</w:t>
      </w:r>
      <w:r w:rsidRPr="006A5429">
        <w:rPr>
          <w:rFonts w:ascii="Interstate" w:hAnsi="Interstate"/>
          <w:b/>
          <w:bCs/>
          <w:sz w:val="22"/>
          <w:szCs w:val="22"/>
        </w:rPr>
        <w:t xml:space="preserve"> </w:t>
      </w:r>
      <w:r w:rsidRPr="006A5429">
        <w:rPr>
          <w:b/>
          <w:sz w:val="22"/>
          <w:szCs w:val="22"/>
        </w:rPr>
        <w:t>Ne pas</w:t>
      </w:r>
      <w:r w:rsidRPr="006A5429">
        <w:rPr>
          <w:sz w:val="22"/>
          <w:szCs w:val="22"/>
        </w:rPr>
        <w:t xml:space="preserve"> retirer le capuchon de l’aiguille transparent.</w:t>
      </w:r>
    </w:p>
    <w:p w:rsidR="00416E16" w:rsidRPr="006A5429" w:rsidRDefault="00416E16" w:rsidP="00416E16">
      <w:pPr>
        <w:keepNext/>
        <w:keepLines/>
        <w:widowControl w:val="0"/>
        <w:tabs>
          <w:tab w:val="left" w:pos="369"/>
        </w:tabs>
        <w:autoSpaceDE w:val="0"/>
        <w:autoSpaceDN w:val="0"/>
        <w:adjustRightInd w:val="0"/>
        <w:spacing w:after="113" w:line="288" w:lineRule="auto"/>
        <w:textAlignment w:val="center"/>
        <w:rPr>
          <w:sz w:val="22"/>
          <w:szCs w:val="22"/>
        </w:rPr>
      </w:pPr>
      <w:r w:rsidRPr="006A5429">
        <w:rPr>
          <w:b/>
          <w:bCs/>
          <w:sz w:val="22"/>
          <w:szCs w:val="22"/>
        </w:rPr>
        <w:lastRenderedPageBreak/>
        <w:t>4.4</w:t>
      </w:r>
      <w:r w:rsidRPr="006A5429">
        <w:rPr>
          <w:sz w:val="22"/>
          <w:szCs w:val="22"/>
        </w:rPr>
        <w:t xml:space="preserve"> Ramenez le capuchon de protection rose de l'aiguille sur la seringue.</w:t>
      </w: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r>
        <w:rPr>
          <w:noProof/>
        </w:rPr>
        <w:drawing>
          <wp:anchor distT="0" distB="0" distL="114300" distR="114300" simplePos="0" relativeHeight="251683840" behindDoc="0" locked="0" layoutInCell="1" allowOverlap="1" wp14:anchorId="13F4E80E" wp14:editId="35771862">
            <wp:simplePos x="0" y="0"/>
            <wp:positionH relativeFrom="column">
              <wp:posOffset>619760</wp:posOffset>
            </wp:positionH>
            <wp:positionV relativeFrom="paragraph">
              <wp:posOffset>77470</wp:posOffset>
            </wp:positionV>
            <wp:extent cx="1737995" cy="1971040"/>
            <wp:effectExtent l="0" t="0" r="0" b="0"/>
            <wp:wrapSquare wrapText="bothSides"/>
            <wp:docPr id="262"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7995"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b/>
          <w:bCs/>
          <w:sz w:val="22"/>
          <w:szCs w:val="22"/>
        </w:rPr>
      </w:pP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sz w:val="22"/>
          <w:szCs w:val="22"/>
        </w:rPr>
      </w:pPr>
      <w:r w:rsidRPr="006A5429">
        <w:rPr>
          <w:b/>
          <w:bCs/>
          <w:sz w:val="22"/>
          <w:szCs w:val="22"/>
        </w:rPr>
        <w:t xml:space="preserve">Avertissement : </w:t>
      </w:r>
      <w:r w:rsidRPr="006A5429">
        <w:rPr>
          <w:b/>
          <w:sz w:val="22"/>
          <w:szCs w:val="22"/>
        </w:rPr>
        <w:t>Ne pas</w:t>
      </w:r>
      <w:r w:rsidRPr="006A5429">
        <w:rPr>
          <w:sz w:val="22"/>
          <w:szCs w:val="22"/>
        </w:rPr>
        <w:t xml:space="preserve"> détacher capuchon de protection rose de l'aiguille du raccord jaune.</w:t>
      </w:r>
    </w:p>
    <w:p w:rsidR="00416E16" w:rsidRPr="006A5429" w:rsidRDefault="00416E16" w:rsidP="00416E16">
      <w:pPr>
        <w:keepNext/>
        <w:keepLines/>
        <w:widowControl w:val="0"/>
        <w:tabs>
          <w:tab w:val="left" w:pos="369"/>
        </w:tabs>
        <w:autoSpaceDE w:val="0"/>
        <w:autoSpaceDN w:val="0"/>
        <w:adjustRightInd w:val="0"/>
        <w:spacing w:after="113" w:line="288" w:lineRule="auto"/>
        <w:textAlignment w:val="center"/>
        <w:rPr>
          <w:sz w:val="22"/>
          <w:szCs w:val="22"/>
        </w:rPr>
      </w:pPr>
      <w:r w:rsidRPr="006A5429">
        <w:rPr>
          <w:b/>
          <w:bCs/>
          <w:sz w:val="22"/>
          <w:szCs w:val="22"/>
        </w:rPr>
        <w:t>4.5</w:t>
      </w:r>
      <w:r w:rsidRPr="006A5429">
        <w:rPr>
          <w:sz w:val="22"/>
          <w:szCs w:val="22"/>
        </w:rPr>
        <w:t xml:space="preserve"> Posez la seringue sur une surface propre et plane.</w:t>
      </w:r>
    </w:p>
    <w:p w:rsidR="00416E16" w:rsidRDefault="00416E16" w:rsidP="00416E16">
      <w:pPr>
        <w:keepNext/>
        <w:keepLines/>
        <w:widowControl w:val="0"/>
        <w:tabs>
          <w:tab w:val="left" w:pos="369"/>
        </w:tabs>
        <w:autoSpaceDE w:val="0"/>
        <w:autoSpaceDN w:val="0"/>
        <w:adjustRightInd w:val="0"/>
        <w:spacing w:after="170" w:line="288" w:lineRule="auto"/>
        <w:textAlignment w:val="center"/>
        <w:rPr>
          <w:rFonts w:ascii="Merck Sans Serif VOL5 XBold" w:hAnsi="Merck Sans Serif VOL5 XBold" w:cs="Merck Sans Serif VOL5 XBold"/>
          <w:b/>
          <w:bCs/>
          <w:color w:val="000000"/>
          <w:sz w:val="22"/>
          <w:szCs w:val="22"/>
        </w:rPr>
      </w:pPr>
      <w:r>
        <w:rPr>
          <w:rFonts w:ascii="Merck Sans Serif VOL5 XBold" w:hAnsi="Merck Sans Serif VOL5 XBold" w:cs="Merck Sans Serif VOL5 XBold"/>
          <w:b/>
          <w:bCs/>
          <w:color w:val="000000"/>
          <w:sz w:val="22"/>
          <w:szCs w:val="22"/>
        </w:rPr>
        <w:t>Etape 5 Préparez l’injection</w:t>
      </w: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Merck Sans Serif VOL5 XBold" w:hAnsi="Merck Sans Serif VOL5 XBold" w:cs="Merck Sans Serif VOL5 XBold"/>
          <w:b/>
          <w:bCs/>
          <w:color w:val="000000"/>
          <w:sz w:val="22"/>
          <w:szCs w:val="22"/>
        </w:rPr>
      </w:pPr>
    </w:p>
    <w:p w:rsidR="00416E16" w:rsidRPr="006A5429" w:rsidRDefault="00416E16" w:rsidP="00416E16">
      <w:pPr>
        <w:keepNext/>
        <w:keepLines/>
        <w:widowControl w:val="0"/>
        <w:tabs>
          <w:tab w:val="left" w:pos="369"/>
        </w:tabs>
        <w:autoSpaceDE w:val="0"/>
        <w:autoSpaceDN w:val="0"/>
        <w:adjustRightInd w:val="0"/>
        <w:spacing w:after="57" w:line="288" w:lineRule="auto"/>
        <w:textAlignment w:val="center"/>
        <w:rPr>
          <w:sz w:val="22"/>
          <w:szCs w:val="22"/>
        </w:rPr>
      </w:pPr>
      <w:r w:rsidRPr="006A5429">
        <w:rPr>
          <w:b/>
          <w:bCs/>
          <w:sz w:val="22"/>
          <w:szCs w:val="22"/>
        </w:rPr>
        <w:t>5.1</w:t>
      </w:r>
      <w:r w:rsidRPr="006A5429">
        <w:rPr>
          <w:sz w:val="22"/>
          <w:szCs w:val="22"/>
        </w:rPr>
        <w:t xml:space="preserve"> Choisissez un point d’injection : </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en-US"/>
        </w:rPr>
      </w:pPr>
      <w:r w:rsidRPr="001B212C">
        <w:rPr>
          <w:rFonts w:eastAsia="Calibri"/>
          <w:sz w:val="22"/>
          <w:szCs w:val="20"/>
          <w:lang w:val="en-US"/>
        </w:rPr>
        <w:t>En haut des cuisses</w:t>
      </w:r>
    </w:p>
    <w:p w:rsidR="00416E16" w:rsidRPr="00110E65" w:rsidRDefault="00416E16" w:rsidP="00416E16">
      <w:pPr>
        <w:keepNext/>
        <w:keepLines/>
        <w:widowControl w:val="0"/>
        <w:autoSpaceDE w:val="0"/>
        <w:autoSpaceDN w:val="0"/>
        <w:adjustRightInd w:val="0"/>
        <w:spacing w:after="57" w:line="288" w:lineRule="auto"/>
        <w:textAlignment w:val="center"/>
        <w:rPr>
          <w:color w:val="000000"/>
          <w:sz w:val="22"/>
          <w:szCs w:val="22"/>
        </w:rPr>
      </w:pPr>
      <w:r w:rsidRPr="00110E65">
        <w:rPr>
          <w:rFonts w:ascii="Interstate" w:hAnsi="Interstate"/>
          <w:b/>
          <w:bCs/>
          <w:color w:val="000000"/>
          <w:sz w:val="22"/>
          <w:szCs w:val="22"/>
        </w:rPr>
        <w:t xml:space="preserve"> </w:t>
      </w:r>
      <w:r w:rsidRPr="00110E65">
        <w:rPr>
          <w:rFonts w:ascii="Interstate" w:hAnsi="Interstate"/>
          <w:b/>
          <w:bCs/>
          <w:color w:val="000000"/>
          <w:sz w:val="22"/>
          <w:szCs w:val="22"/>
        </w:rPr>
        <w:tab/>
      </w:r>
      <w:proofErr w:type="gramStart"/>
      <w:r w:rsidRPr="00110E65">
        <w:rPr>
          <w:color w:val="000000"/>
          <w:sz w:val="22"/>
          <w:szCs w:val="22"/>
        </w:rPr>
        <w:t>ou</w:t>
      </w:r>
      <w:proofErr w:type="gramEnd"/>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Dans la région du bas du ventre (faites l’injection à au moins 5 centimètres du nombril).</w:t>
      </w:r>
    </w:p>
    <w:p w:rsidR="00416E16" w:rsidRPr="00110E65" w:rsidRDefault="00416E16" w:rsidP="00416E16">
      <w:pPr>
        <w:keepNext/>
        <w:keepLines/>
        <w:widowControl w:val="0"/>
        <w:tabs>
          <w:tab w:val="left" w:pos="340"/>
          <w:tab w:val="left" w:pos="510"/>
        </w:tabs>
        <w:autoSpaceDE w:val="0"/>
        <w:autoSpaceDN w:val="0"/>
        <w:adjustRightInd w:val="0"/>
        <w:spacing w:line="288" w:lineRule="auto"/>
        <w:ind w:left="340"/>
        <w:textAlignment w:val="center"/>
        <w:rPr>
          <w:rFonts w:ascii="Interstate" w:hAnsi="Interstate" w:cs="Interstate"/>
          <w:color w:val="000000"/>
          <w:sz w:val="22"/>
          <w:szCs w:val="22"/>
        </w:rPr>
      </w:pPr>
      <w:r>
        <w:rPr>
          <w:noProof/>
        </w:rPr>
        <w:drawing>
          <wp:anchor distT="0" distB="0" distL="114300" distR="114300" simplePos="0" relativeHeight="251684864" behindDoc="0" locked="0" layoutInCell="1" allowOverlap="1" wp14:anchorId="34EF4364" wp14:editId="59F91A5C">
            <wp:simplePos x="0" y="0"/>
            <wp:positionH relativeFrom="column">
              <wp:posOffset>477520</wp:posOffset>
            </wp:positionH>
            <wp:positionV relativeFrom="paragraph">
              <wp:posOffset>14605</wp:posOffset>
            </wp:positionV>
            <wp:extent cx="2329815" cy="2091690"/>
            <wp:effectExtent l="0" t="0" r="0" b="0"/>
            <wp:wrapSquare wrapText="bothSides"/>
            <wp:docPr id="26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9815"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454" w:line="288" w:lineRule="auto"/>
        <w:ind w:left="340"/>
        <w:textAlignment w:val="center"/>
        <w:rPr>
          <w:rFonts w:ascii="Interstate" w:hAnsi="Interstate" w:cs="Interstate"/>
          <w:color w:val="000000"/>
          <w:sz w:val="22"/>
          <w:szCs w:val="22"/>
        </w:rPr>
      </w:pPr>
    </w:p>
    <w:p w:rsidR="00416E16" w:rsidRPr="006A5429" w:rsidRDefault="00416E16" w:rsidP="00416E16">
      <w:pPr>
        <w:keepNext/>
        <w:keepLines/>
        <w:widowControl w:val="0"/>
        <w:tabs>
          <w:tab w:val="left" w:pos="369"/>
        </w:tabs>
        <w:autoSpaceDE w:val="0"/>
        <w:autoSpaceDN w:val="0"/>
        <w:adjustRightInd w:val="0"/>
        <w:spacing w:after="170" w:line="288" w:lineRule="auto"/>
        <w:ind w:left="369"/>
        <w:textAlignment w:val="center"/>
        <w:rPr>
          <w:sz w:val="22"/>
          <w:szCs w:val="22"/>
        </w:rPr>
      </w:pPr>
      <w:r w:rsidRPr="006A5429">
        <w:rPr>
          <w:sz w:val="22"/>
          <w:szCs w:val="22"/>
        </w:rPr>
        <w:t xml:space="preserve">Choisissez un site différent (à au moins 2,5 centimètres du site précédent) à chaque fois, afin de réduire les rougeurs, les irritations et autres problèmes de peau. </w:t>
      </w: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color w:val="000000"/>
          <w:sz w:val="22"/>
          <w:szCs w:val="22"/>
        </w:rPr>
      </w:pPr>
      <w:r w:rsidRPr="006A5429">
        <w:rPr>
          <w:b/>
          <w:bCs/>
          <w:sz w:val="22"/>
          <w:szCs w:val="22"/>
        </w:rPr>
        <w:t>Avertissement :</w:t>
      </w:r>
      <w:r w:rsidRPr="006A5429">
        <w:rPr>
          <w:rFonts w:ascii="Interstate" w:hAnsi="Interstate"/>
          <w:b/>
          <w:bCs/>
          <w:sz w:val="22"/>
          <w:szCs w:val="22"/>
        </w:rPr>
        <w:t xml:space="preserve"> </w:t>
      </w:r>
      <w:r w:rsidRPr="006A5429">
        <w:rPr>
          <w:b/>
          <w:sz w:val="22"/>
          <w:szCs w:val="22"/>
        </w:rPr>
        <w:t>Ne pas</w:t>
      </w:r>
      <w:r w:rsidRPr="006A5429">
        <w:rPr>
          <w:sz w:val="22"/>
          <w:szCs w:val="22"/>
        </w:rPr>
        <w:t xml:space="preserve"> injecter dans une zone sensible (douloureuse), contusionnée (marquée</w:t>
      </w:r>
      <w:r w:rsidRPr="00110E65">
        <w:rPr>
          <w:color w:val="000000"/>
          <w:sz w:val="22"/>
          <w:szCs w:val="22"/>
        </w:rPr>
        <w:t xml:space="preserve"> par des bleus), rougie, dure, cicatricielle, ou présentant des vergetures.</w:t>
      </w: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b/>
          <w:bCs/>
          <w:sz w:val="22"/>
          <w:szCs w:val="22"/>
        </w:rPr>
      </w:pP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sz w:val="22"/>
          <w:szCs w:val="22"/>
        </w:rPr>
      </w:pPr>
      <w:r w:rsidRPr="006A5429">
        <w:rPr>
          <w:b/>
          <w:bCs/>
          <w:sz w:val="22"/>
          <w:szCs w:val="22"/>
        </w:rPr>
        <w:t>5.2</w:t>
      </w:r>
      <w:r w:rsidRPr="006A5429">
        <w:rPr>
          <w:sz w:val="22"/>
          <w:szCs w:val="22"/>
        </w:rPr>
        <w:t xml:space="preserve"> Nettoyez la zone du point d’injection avec un tampon d'alcool et jetez le tampon.</w:t>
      </w: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r>
        <w:rPr>
          <w:noProof/>
        </w:rPr>
        <w:lastRenderedPageBreak/>
        <w:drawing>
          <wp:anchor distT="0" distB="0" distL="114300" distR="114300" simplePos="0" relativeHeight="251685888" behindDoc="0" locked="0" layoutInCell="1" allowOverlap="1" wp14:anchorId="44751CC1" wp14:editId="5BDCF014">
            <wp:simplePos x="0" y="0"/>
            <wp:positionH relativeFrom="column">
              <wp:posOffset>406400</wp:posOffset>
            </wp:positionH>
            <wp:positionV relativeFrom="paragraph">
              <wp:posOffset>43815</wp:posOffset>
            </wp:positionV>
            <wp:extent cx="2059940" cy="1424305"/>
            <wp:effectExtent l="0" t="0" r="0" b="0"/>
            <wp:wrapSquare wrapText="bothSides"/>
            <wp:docPr id="26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994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textAlignment w:val="center"/>
        <w:rPr>
          <w:rFonts w:ascii="Interstate" w:hAnsi="Interstate" w:cs="Interstate"/>
          <w:color w:val="000000"/>
          <w:sz w:val="22"/>
          <w:szCs w:val="22"/>
        </w:rPr>
      </w:pP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sz w:val="22"/>
          <w:szCs w:val="22"/>
        </w:rPr>
      </w:pPr>
      <w:r w:rsidRPr="006A5429">
        <w:rPr>
          <w:b/>
          <w:bCs/>
          <w:sz w:val="22"/>
          <w:szCs w:val="22"/>
        </w:rPr>
        <w:t>Avertissement :</w:t>
      </w:r>
      <w:r w:rsidRPr="006A5429">
        <w:rPr>
          <w:rFonts w:ascii="Interstate" w:hAnsi="Interstate"/>
          <w:b/>
          <w:bCs/>
          <w:sz w:val="22"/>
          <w:szCs w:val="22"/>
        </w:rPr>
        <w:t xml:space="preserve"> </w:t>
      </w:r>
      <w:r w:rsidRPr="006A5429">
        <w:rPr>
          <w:b/>
          <w:sz w:val="22"/>
          <w:szCs w:val="22"/>
        </w:rPr>
        <w:t>Ne pas</w:t>
      </w:r>
      <w:r w:rsidRPr="006A5429">
        <w:rPr>
          <w:sz w:val="22"/>
          <w:szCs w:val="22"/>
        </w:rPr>
        <w:t xml:space="preserve"> toucher le point d’injection ni souffler dessus après l’avoir nettoyé.</w:t>
      </w: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color w:val="000000"/>
          <w:sz w:val="22"/>
          <w:szCs w:val="22"/>
        </w:rPr>
      </w:pP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sz w:val="22"/>
          <w:szCs w:val="22"/>
        </w:rPr>
      </w:pPr>
      <w:r w:rsidRPr="006A5429">
        <w:rPr>
          <w:b/>
          <w:bCs/>
          <w:sz w:val="22"/>
          <w:szCs w:val="22"/>
        </w:rPr>
        <w:t>5.3</w:t>
      </w:r>
      <w:r w:rsidRPr="006A5429">
        <w:rPr>
          <w:sz w:val="22"/>
          <w:szCs w:val="22"/>
        </w:rPr>
        <w:t xml:space="preserve"> Retirez le capuchon de l'aiguille transparent en le tirant tout droit et jetez-le.</w:t>
      </w: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r>
        <w:rPr>
          <w:noProof/>
        </w:rPr>
        <w:drawing>
          <wp:anchor distT="0" distB="0" distL="114300" distR="114300" simplePos="0" relativeHeight="251686912" behindDoc="0" locked="0" layoutInCell="1" allowOverlap="1" wp14:anchorId="45F3128C" wp14:editId="191B5230">
            <wp:simplePos x="0" y="0"/>
            <wp:positionH relativeFrom="column">
              <wp:posOffset>696595</wp:posOffset>
            </wp:positionH>
            <wp:positionV relativeFrom="paragraph">
              <wp:posOffset>130175</wp:posOffset>
            </wp:positionV>
            <wp:extent cx="2477135" cy="2794000"/>
            <wp:effectExtent l="0" t="0" r="0" b="0"/>
            <wp:wrapSquare wrapText="bothSides"/>
            <wp:docPr id="26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713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4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850" w:line="288" w:lineRule="auto"/>
        <w:ind w:left="380"/>
        <w:textAlignment w:val="center"/>
        <w:rPr>
          <w:rFonts w:ascii="Interstate" w:hAnsi="Interstate" w:cs="Interstate"/>
          <w:color w:val="000000"/>
          <w:sz w:val="22"/>
          <w:szCs w:val="22"/>
        </w:rPr>
      </w:pPr>
    </w:p>
    <w:p w:rsidR="00416E16" w:rsidRDefault="00416E16" w:rsidP="00416E16">
      <w:pPr>
        <w:keepNext/>
        <w:keepLines/>
        <w:widowControl w:val="0"/>
        <w:tabs>
          <w:tab w:val="left" w:pos="369"/>
        </w:tabs>
        <w:autoSpaceDE w:val="0"/>
        <w:autoSpaceDN w:val="0"/>
        <w:adjustRightInd w:val="0"/>
        <w:spacing w:after="57" w:line="288" w:lineRule="auto"/>
        <w:ind w:left="380"/>
        <w:textAlignment w:val="center"/>
        <w:rPr>
          <w:b/>
          <w:bCs/>
          <w:color w:val="EA5E13"/>
          <w:sz w:val="22"/>
          <w:szCs w:val="22"/>
        </w:rPr>
      </w:pP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sz w:val="22"/>
          <w:szCs w:val="22"/>
        </w:rPr>
      </w:pPr>
      <w:r w:rsidRPr="006A5429">
        <w:rPr>
          <w:b/>
          <w:bCs/>
          <w:sz w:val="22"/>
          <w:szCs w:val="22"/>
        </w:rPr>
        <w:t>Avertissement :</w:t>
      </w:r>
      <w:r w:rsidRPr="006A5429">
        <w:rPr>
          <w:rFonts w:ascii="Interstate Light" w:hAnsi="Interstate Light"/>
          <w:sz w:val="22"/>
          <w:szCs w:val="22"/>
        </w:rPr>
        <w:t xml:space="preserve"> </w:t>
      </w:r>
      <w:r w:rsidRPr="006A5429">
        <w:rPr>
          <w:b/>
          <w:sz w:val="22"/>
          <w:szCs w:val="22"/>
        </w:rPr>
        <w:t>Ne pas</w:t>
      </w:r>
      <w:r w:rsidRPr="006A5429">
        <w:rPr>
          <w:sz w:val="22"/>
          <w:szCs w:val="22"/>
        </w:rPr>
        <w:t xml:space="preserve"> essayer de remettre le capuchon de l'aiguille sur l'aiguille.</w:t>
      </w: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color w:val="000000"/>
          <w:sz w:val="22"/>
          <w:szCs w:val="22"/>
        </w:rPr>
      </w:pP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sz w:val="22"/>
          <w:szCs w:val="22"/>
        </w:rPr>
      </w:pPr>
      <w:r w:rsidRPr="006A5429">
        <w:rPr>
          <w:b/>
          <w:bCs/>
          <w:sz w:val="22"/>
          <w:szCs w:val="22"/>
        </w:rPr>
        <w:t>5.4</w:t>
      </w:r>
      <w:r w:rsidRPr="006A5429">
        <w:rPr>
          <w:sz w:val="22"/>
          <w:szCs w:val="22"/>
        </w:rPr>
        <w:t xml:space="preserve"> Tenez la seringue comme un crayon, avec le capuchon rose de protection de l'aiguille vers le haut.</w:t>
      </w:r>
    </w:p>
    <w:p w:rsidR="00416E16" w:rsidRPr="00110E65" w:rsidRDefault="00416E16" w:rsidP="00416E16">
      <w:pPr>
        <w:keepNext/>
        <w:keepLines/>
        <w:widowControl w:val="0"/>
        <w:tabs>
          <w:tab w:val="left" w:pos="369"/>
        </w:tabs>
        <w:autoSpaceDE w:val="0"/>
        <w:autoSpaceDN w:val="0"/>
        <w:adjustRightInd w:val="0"/>
        <w:spacing w:after="482" w:line="288" w:lineRule="auto"/>
        <w:textAlignment w:val="center"/>
        <w:rPr>
          <w:rFonts w:ascii="Merck Sans Serif VOL5" w:hAnsi="Merck Sans Serif VOL5" w:cs="Merck Sans Serif VOL5"/>
          <w:b/>
          <w:bCs/>
          <w:color w:val="000000"/>
          <w:sz w:val="22"/>
          <w:szCs w:val="22"/>
        </w:rPr>
      </w:pPr>
      <w:r>
        <w:rPr>
          <w:noProof/>
        </w:rPr>
        <w:drawing>
          <wp:anchor distT="0" distB="0" distL="114300" distR="114300" simplePos="0" relativeHeight="251687936" behindDoc="0" locked="0" layoutInCell="1" allowOverlap="1" wp14:anchorId="482CC04C" wp14:editId="77D9FAAC">
            <wp:simplePos x="0" y="0"/>
            <wp:positionH relativeFrom="column">
              <wp:posOffset>320675</wp:posOffset>
            </wp:positionH>
            <wp:positionV relativeFrom="paragraph">
              <wp:posOffset>107950</wp:posOffset>
            </wp:positionV>
            <wp:extent cx="2750820" cy="1571625"/>
            <wp:effectExtent l="0" t="0" r="0" b="0"/>
            <wp:wrapSquare wrapText="bothSides"/>
            <wp:docPr id="26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082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b/>
          <w:bCs/>
          <w:color w:val="000000"/>
          <w:sz w:val="22"/>
          <w:szCs w:val="22"/>
        </w:rPr>
      </w:pPr>
      <w:r w:rsidRPr="002F41BB">
        <w:rPr>
          <w:rFonts w:ascii="Interstate Light" w:hAnsi="Interstate Light" w:cs="Interstate Light"/>
          <w:b/>
          <w:bCs/>
          <w:color w:val="000000"/>
          <w:sz w:val="22"/>
          <w:szCs w:val="22"/>
        </w:rPr>
        <w:t>Etape 6 Faites votre injection</w:t>
      </w:r>
    </w:p>
    <w:p w:rsidR="00416E16" w:rsidRPr="002F41BB"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b/>
          <w:bCs/>
          <w:color w:val="000000"/>
          <w:sz w:val="22"/>
          <w:szCs w:val="22"/>
        </w:rPr>
      </w:pP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sz w:val="22"/>
          <w:szCs w:val="22"/>
        </w:rPr>
      </w:pPr>
      <w:r w:rsidRPr="006A5429">
        <w:rPr>
          <w:b/>
          <w:bCs/>
          <w:sz w:val="22"/>
          <w:szCs w:val="22"/>
        </w:rPr>
        <w:t>6.1</w:t>
      </w:r>
      <w:r w:rsidRPr="006A5429">
        <w:rPr>
          <w:sz w:val="22"/>
          <w:szCs w:val="22"/>
        </w:rPr>
        <w:t xml:space="preserve"> De l'autre main, pincez doucement un pli de peau nettoyée et maintenez-la.</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r>
        <w:rPr>
          <w:noProof/>
        </w:rPr>
        <w:lastRenderedPageBreak/>
        <w:drawing>
          <wp:anchor distT="0" distB="0" distL="114300" distR="114300" simplePos="0" relativeHeight="251688960" behindDoc="0" locked="0" layoutInCell="1" allowOverlap="1" wp14:anchorId="00729B3D" wp14:editId="47BA2549">
            <wp:simplePos x="0" y="0"/>
            <wp:positionH relativeFrom="column">
              <wp:posOffset>415925</wp:posOffset>
            </wp:positionH>
            <wp:positionV relativeFrom="paragraph">
              <wp:posOffset>35560</wp:posOffset>
            </wp:positionV>
            <wp:extent cx="2779395" cy="1456055"/>
            <wp:effectExtent l="0" t="0" r="0" b="0"/>
            <wp:wrapSquare wrapText="bothSides"/>
            <wp:docPr id="271"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939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6A5429"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sz w:val="22"/>
          <w:szCs w:val="22"/>
        </w:rPr>
      </w:pPr>
      <w:r w:rsidRPr="006A5429">
        <w:rPr>
          <w:b/>
          <w:bCs/>
          <w:sz w:val="22"/>
          <w:szCs w:val="22"/>
        </w:rPr>
        <w:t>Avertissement :</w:t>
      </w:r>
      <w:r w:rsidRPr="006A5429">
        <w:rPr>
          <w:rFonts w:ascii="Interstate" w:hAnsi="Interstate"/>
          <w:b/>
          <w:bCs/>
          <w:sz w:val="22"/>
          <w:szCs w:val="22"/>
        </w:rPr>
        <w:t xml:space="preserve"> </w:t>
      </w:r>
      <w:r w:rsidRPr="006A5429">
        <w:rPr>
          <w:b/>
          <w:sz w:val="22"/>
          <w:szCs w:val="22"/>
        </w:rPr>
        <w:t>Ne pas</w:t>
      </w:r>
      <w:r w:rsidRPr="006A5429">
        <w:rPr>
          <w:sz w:val="22"/>
          <w:szCs w:val="22"/>
        </w:rPr>
        <w:t xml:space="preserve"> toucher l’endroit où vous allez faire l’injection.</w:t>
      </w: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color w:val="000000"/>
          <w:sz w:val="22"/>
          <w:szCs w:val="22"/>
        </w:rPr>
      </w:pPr>
    </w:p>
    <w:p w:rsidR="00416E16" w:rsidRPr="006A5429" w:rsidRDefault="00416E16" w:rsidP="00416E16">
      <w:pPr>
        <w:keepNext/>
        <w:keepLines/>
        <w:widowControl w:val="0"/>
        <w:autoSpaceDE w:val="0"/>
        <w:autoSpaceDN w:val="0"/>
        <w:adjustRightInd w:val="0"/>
        <w:spacing w:after="113" w:line="288" w:lineRule="auto"/>
        <w:ind w:left="284" w:hanging="284"/>
        <w:textAlignment w:val="center"/>
        <w:rPr>
          <w:sz w:val="22"/>
          <w:szCs w:val="22"/>
        </w:rPr>
      </w:pPr>
      <w:r w:rsidRPr="006A5429">
        <w:rPr>
          <w:b/>
          <w:bCs/>
          <w:sz w:val="22"/>
          <w:szCs w:val="22"/>
        </w:rPr>
        <w:t>6.2</w:t>
      </w:r>
      <w:r w:rsidRPr="006A5429">
        <w:rPr>
          <w:sz w:val="22"/>
          <w:szCs w:val="22"/>
        </w:rPr>
        <w:t xml:space="preserve"> D’un mouvement bref et rapide, enfoncez l’aiguille à fond sous la peau, à un angle de 45°. </w:t>
      </w:r>
    </w:p>
    <w:p w:rsidR="00416E16" w:rsidRPr="00110E65" w:rsidRDefault="00416E16" w:rsidP="00416E16">
      <w:pPr>
        <w:keepNext/>
        <w:keepLines/>
        <w:widowControl w:val="0"/>
        <w:autoSpaceDE w:val="0"/>
        <w:autoSpaceDN w:val="0"/>
        <w:adjustRightInd w:val="0"/>
        <w:spacing w:after="113" w:line="288" w:lineRule="auto"/>
        <w:ind w:left="284" w:hanging="284"/>
        <w:textAlignment w:val="center"/>
        <w:rPr>
          <w:rFonts w:ascii="Interstate Light" w:hAnsi="Interstate Light" w:cs="Interstate Light"/>
          <w:color w:val="000000"/>
          <w:sz w:val="22"/>
          <w:szCs w:val="22"/>
        </w:rPr>
      </w:pPr>
      <w:r>
        <w:rPr>
          <w:noProof/>
        </w:rPr>
        <w:drawing>
          <wp:anchor distT="0" distB="0" distL="114300" distR="114300" simplePos="0" relativeHeight="251689984" behindDoc="0" locked="0" layoutInCell="1" allowOverlap="1" wp14:anchorId="4B354F37" wp14:editId="572CD349">
            <wp:simplePos x="0" y="0"/>
            <wp:positionH relativeFrom="column">
              <wp:posOffset>748665</wp:posOffset>
            </wp:positionH>
            <wp:positionV relativeFrom="paragraph">
              <wp:posOffset>92710</wp:posOffset>
            </wp:positionV>
            <wp:extent cx="2543175" cy="1814830"/>
            <wp:effectExtent l="0" t="0" r="0" b="0"/>
            <wp:wrapSquare wrapText="bothSides"/>
            <wp:docPr id="272"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317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70"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80"/>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rFonts w:ascii="Interstate" w:hAnsi="Interstate" w:cs="Interstate"/>
          <w:b/>
          <w:bCs/>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rFonts w:ascii="Interstate" w:hAnsi="Interstate" w:cs="Interstate"/>
          <w:b/>
          <w:bCs/>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rFonts w:ascii="Interstate" w:hAnsi="Interstate" w:cs="Interstate"/>
          <w:b/>
          <w:bCs/>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rFonts w:ascii="Interstate" w:hAnsi="Interstate" w:cs="Interstate"/>
          <w:b/>
          <w:bCs/>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rFonts w:ascii="Interstate" w:hAnsi="Interstate" w:cs="Interstate"/>
          <w:b/>
          <w:bCs/>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70" w:line="288" w:lineRule="auto"/>
        <w:ind w:left="369"/>
        <w:textAlignment w:val="center"/>
        <w:rPr>
          <w:color w:val="000000"/>
          <w:sz w:val="22"/>
          <w:szCs w:val="22"/>
        </w:rPr>
      </w:pPr>
      <w:r w:rsidRPr="00110E65">
        <w:rPr>
          <w:b/>
          <w:bCs/>
          <w:color w:val="000000"/>
          <w:sz w:val="22"/>
          <w:szCs w:val="22"/>
        </w:rPr>
        <w:t xml:space="preserve">Remarque : </w:t>
      </w:r>
      <w:r w:rsidRPr="00110E65">
        <w:rPr>
          <w:color w:val="000000"/>
          <w:sz w:val="22"/>
          <w:szCs w:val="22"/>
        </w:rPr>
        <w:t>Avec l’habitude, vous trouverez l’angle (entre 45° et 90°) qui est le plus confortable pour vous et pour l’enfant.</w:t>
      </w:r>
    </w:p>
    <w:p w:rsidR="00416E16" w:rsidRPr="00110E65" w:rsidRDefault="00416E16" w:rsidP="00416E16">
      <w:pPr>
        <w:keepNext/>
        <w:keepLines/>
        <w:widowControl w:val="0"/>
        <w:tabs>
          <w:tab w:val="left" w:pos="369"/>
        </w:tabs>
        <w:autoSpaceDE w:val="0"/>
        <w:autoSpaceDN w:val="0"/>
        <w:adjustRightInd w:val="0"/>
        <w:spacing w:after="113" w:line="288" w:lineRule="auto"/>
        <w:ind w:left="340"/>
        <w:textAlignment w:val="center"/>
        <w:rPr>
          <w:rFonts w:ascii="Interstate" w:hAnsi="Interstate" w:cs="Interstate"/>
          <w:color w:val="000000"/>
          <w:sz w:val="22"/>
          <w:szCs w:val="22"/>
        </w:rPr>
      </w:pPr>
    </w:p>
    <w:p w:rsidR="00416E16" w:rsidRPr="00B4188C" w:rsidRDefault="00416E16" w:rsidP="00416E16">
      <w:pPr>
        <w:keepNext/>
        <w:keepLines/>
        <w:widowControl w:val="0"/>
        <w:autoSpaceDE w:val="0"/>
        <w:autoSpaceDN w:val="0"/>
        <w:adjustRightInd w:val="0"/>
        <w:spacing w:after="113" w:line="288" w:lineRule="auto"/>
        <w:ind w:left="284" w:hanging="284"/>
        <w:textAlignment w:val="center"/>
        <w:rPr>
          <w:b/>
          <w:bCs/>
          <w:sz w:val="22"/>
          <w:szCs w:val="22"/>
        </w:rPr>
      </w:pPr>
      <w:r w:rsidRPr="00B4188C">
        <w:rPr>
          <w:b/>
          <w:bCs/>
          <w:sz w:val="22"/>
          <w:szCs w:val="22"/>
        </w:rPr>
        <w:t>6.3</w:t>
      </w:r>
      <w:r w:rsidRPr="00B4188C">
        <w:rPr>
          <w:sz w:val="22"/>
          <w:szCs w:val="22"/>
        </w:rPr>
        <w:t xml:space="preserve"> </w:t>
      </w:r>
      <w:r w:rsidRPr="00B4188C">
        <w:rPr>
          <w:bCs/>
          <w:sz w:val="22"/>
          <w:szCs w:val="22"/>
        </w:rPr>
        <w:t>Poussez doucement le piston blanc à fond vers le bas jusqu'à ce que la seringue soit vide.</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r>
        <w:rPr>
          <w:noProof/>
        </w:rPr>
        <w:drawing>
          <wp:anchor distT="0" distB="0" distL="114300" distR="114300" simplePos="0" relativeHeight="251691008" behindDoc="0" locked="0" layoutInCell="1" allowOverlap="1" wp14:anchorId="6DB27D58" wp14:editId="737F9366">
            <wp:simplePos x="0" y="0"/>
            <wp:positionH relativeFrom="column">
              <wp:posOffset>196850</wp:posOffset>
            </wp:positionH>
            <wp:positionV relativeFrom="paragraph">
              <wp:posOffset>60325</wp:posOffset>
            </wp:positionV>
            <wp:extent cx="3020695" cy="1878330"/>
            <wp:effectExtent l="0" t="0" r="0" b="0"/>
            <wp:wrapSquare wrapText="bothSides"/>
            <wp:docPr id="27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069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autoSpaceDE w:val="0"/>
        <w:autoSpaceDN w:val="0"/>
        <w:adjustRightInd w:val="0"/>
        <w:spacing w:after="113" w:line="288" w:lineRule="auto"/>
        <w:ind w:left="284" w:hanging="284"/>
        <w:textAlignment w:val="center"/>
        <w:rPr>
          <w:bCs/>
          <w:color w:val="000000"/>
          <w:sz w:val="22"/>
          <w:szCs w:val="22"/>
        </w:rPr>
      </w:pPr>
      <w:r w:rsidRPr="00B4188C">
        <w:rPr>
          <w:b/>
          <w:bCs/>
          <w:sz w:val="22"/>
          <w:szCs w:val="22"/>
        </w:rPr>
        <w:t>6.4</w:t>
      </w:r>
      <w:r w:rsidRPr="00B4188C">
        <w:rPr>
          <w:sz w:val="22"/>
          <w:szCs w:val="22"/>
        </w:rPr>
        <w:t xml:space="preserve"> </w:t>
      </w:r>
      <w:r w:rsidRPr="00B4188C">
        <w:rPr>
          <w:bCs/>
          <w:sz w:val="22"/>
          <w:szCs w:val="22"/>
        </w:rPr>
        <w:t>Retirez l'aiguille de la peau, en prenant soin de la tirer en maintenant le même angle que pour</w:t>
      </w:r>
      <w:r w:rsidRPr="00110E65">
        <w:rPr>
          <w:bCs/>
          <w:color w:val="000000"/>
          <w:sz w:val="22"/>
          <w:szCs w:val="22"/>
        </w:rPr>
        <w:t xml:space="preserve"> l'insertion. </w:t>
      </w:r>
      <w:r w:rsidRPr="00110E65">
        <w:rPr>
          <w:bCs/>
          <w:color w:val="000000"/>
          <w:sz w:val="22"/>
          <w:szCs w:val="22"/>
        </w:rPr>
        <w:br/>
        <w:t>Puis relâchez le pli de peau.</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ind w:left="284" w:hanging="284"/>
        <w:textAlignment w:val="center"/>
        <w:rPr>
          <w:bCs/>
          <w:color w:val="000000"/>
          <w:sz w:val="22"/>
          <w:szCs w:val="22"/>
        </w:rPr>
      </w:pPr>
      <w:r w:rsidRPr="00B4188C">
        <w:rPr>
          <w:b/>
          <w:bCs/>
          <w:sz w:val="22"/>
          <w:szCs w:val="22"/>
        </w:rPr>
        <w:t>6.5</w:t>
      </w:r>
      <w:r w:rsidRPr="00B4188C">
        <w:rPr>
          <w:sz w:val="22"/>
          <w:szCs w:val="22"/>
        </w:rPr>
        <w:t xml:space="preserve"> </w:t>
      </w:r>
      <w:r w:rsidRPr="00B4188C">
        <w:rPr>
          <w:bCs/>
          <w:sz w:val="22"/>
          <w:szCs w:val="22"/>
        </w:rPr>
        <w:t xml:space="preserve">Centrez le pouce ou l’index sur le pavé texturé et poussez le capuchon de </w:t>
      </w:r>
      <w:r>
        <w:rPr>
          <w:bCs/>
          <w:sz w:val="22"/>
          <w:szCs w:val="22"/>
        </w:rPr>
        <w:t>protection</w:t>
      </w:r>
      <w:r w:rsidRPr="00B4188C">
        <w:rPr>
          <w:bCs/>
          <w:sz w:val="22"/>
          <w:szCs w:val="22"/>
        </w:rPr>
        <w:t xml:space="preserve"> vers l'avant sur</w:t>
      </w:r>
      <w:r w:rsidRPr="00110E65">
        <w:rPr>
          <w:bCs/>
          <w:color w:val="000000"/>
          <w:sz w:val="22"/>
          <w:szCs w:val="22"/>
        </w:rPr>
        <w:t xml:space="preserve"> l'aiguille jusqu'à ce que vous entendiez ou sentiez qu'il se verrouille.</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r>
        <w:rPr>
          <w:noProof/>
        </w:rPr>
        <w:drawing>
          <wp:anchor distT="0" distB="0" distL="114300" distR="114300" simplePos="0" relativeHeight="251692032" behindDoc="0" locked="0" layoutInCell="1" allowOverlap="1" wp14:anchorId="0046A8C5" wp14:editId="31C532A8">
            <wp:simplePos x="0" y="0"/>
            <wp:positionH relativeFrom="column">
              <wp:posOffset>711200</wp:posOffset>
            </wp:positionH>
            <wp:positionV relativeFrom="paragraph">
              <wp:posOffset>83185</wp:posOffset>
            </wp:positionV>
            <wp:extent cx="1923415" cy="2796540"/>
            <wp:effectExtent l="0" t="0" r="0" b="0"/>
            <wp:wrapSquare wrapText="bothSides"/>
            <wp:docPr id="275"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415"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autoSpaceDE w:val="0"/>
        <w:autoSpaceDN w:val="0"/>
        <w:adjustRightInd w:val="0"/>
        <w:spacing w:after="113" w:line="288" w:lineRule="auto"/>
        <w:ind w:left="284" w:hanging="284"/>
        <w:textAlignment w:val="center"/>
        <w:rPr>
          <w:bCs/>
          <w:color w:val="000000"/>
          <w:sz w:val="22"/>
          <w:szCs w:val="22"/>
        </w:rPr>
      </w:pPr>
      <w:r w:rsidRPr="00B4188C">
        <w:rPr>
          <w:b/>
          <w:bCs/>
          <w:sz w:val="22"/>
          <w:szCs w:val="22"/>
        </w:rPr>
        <w:t>6.6</w:t>
      </w:r>
      <w:r w:rsidRPr="00B4188C">
        <w:rPr>
          <w:sz w:val="22"/>
          <w:szCs w:val="22"/>
        </w:rPr>
        <w:t xml:space="preserve"> </w:t>
      </w:r>
      <w:r w:rsidRPr="00B4188C">
        <w:rPr>
          <w:bCs/>
          <w:sz w:val="22"/>
          <w:szCs w:val="22"/>
        </w:rPr>
        <w:t>L’aiguille est à présent couverte et ne présente plus de danger. Elle peut maintenant être jetée dans</w:t>
      </w:r>
      <w:r w:rsidRPr="00110E65">
        <w:rPr>
          <w:bCs/>
          <w:color w:val="000000"/>
          <w:sz w:val="22"/>
          <w:szCs w:val="22"/>
        </w:rPr>
        <w:t xml:space="preserve"> le contenant pour objets tranchants. </w:t>
      </w: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bCs/>
          <w:sz w:val="22"/>
          <w:szCs w:val="22"/>
        </w:rPr>
      </w:pPr>
      <w:r w:rsidRPr="00B4188C">
        <w:rPr>
          <w:b/>
          <w:bCs/>
          <w:sz w:val="22"/>
          <w:szCs w:val="22"/>
        </w:rPr>
        <w:t xml:space="preserve">Avertissement : </w:t>
      </w:r>
      <w:r w:rsidRPr="00B4188C">
        <w:rPr>
          <w:bCs/>
          <w:sz w:val="22"/>
          <w:szCs w:val="22"/>
        </w:rPr>
        <w:t>Si vous n’avez pas injecté la dose entière, appelez votre professionnel de santé.</w:t>
      </w:r>
    </w:p>
    <w:p w:rsidR="00416E16" w:rsidRPr="00110E65" w:rsidRDefault="00416E16" w:rsidP="00416E16">
      <w:pPr>
        <w:keepNext/>
        <w:keepLines/>
        <w:widowControl w:val="0"/>
        <w:autoSpaceDE w:val="0"/>
        <w:autoSpaceDN w:val="0"/>
        <w:adjustRightInd w:val="0"/>
        <w:spacing w:after="113" w:line="288" w:lineRule="auto"/>
        <w:ind w:left="284" w:hanging="284"/>
        <w:textAlignment w:val="center"/>
        <w:rPr>
          <w:bCs/>
          <w:color w:val="000000"/>
          <w:sz w:val="22"/>
          <w:szCs w:val="22"/>
        </w:rPr>
      </w:pPr>
      <w:r w:rsidRPr="00B4188C">
        <w:rPr>
          <w:b/>
          <w:bCs/>
          <w:sz w:val="22"/>
          <w:szCs w:val="22"/>
        </w:rPr>
        <w:t>6.7</w:t>
      </w:r>
      <w:r w:rsidRPr="00B4188C">
        <w:rPr>
          <w:sz w:val="22"/>
          <w:szCs w:val="22"/>
        </w:rPr>
        <w:t xml:space="preserve"> </w:t>
      </w:r>
      <w:r w:rsidRPr="00B4188C">
        <w:rPr>
          <w:bCs/>
          <w:sz w:val="22"/>
          <w:szCs w:val="22"/>
        </w:rPr>
        <w:t>S'il y a du sang ou du liquide sur le site d'injection</w:t>
      </w:r>
      <w:r w:rsidRPr="00110E65">
        <w:rPr>
          <w:bCs/>
          <w:color w:val="000000"/>
          <w:sz w:val="22"/>
          <w:szCs w:val="22"/>
        </w:rPr>
        <w:t>, appuyez doucement sur la peau avec un coton ou une gaze pendant 10 secondes.</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r>
        <w:rPr>
          <w:noProof/>
        </w:rPr>
        <w:drawing>
          <wp:anchor distT="0" distB="0" distL="114300" distR="114300" simplePos="0" relativeHeight="251693056" behindDoc="0" locked="0" layoutInCell="1" allowOverlap="1" wp14:anchorId="75352D7F" wp14:editId="141F60E4">
            <wp:simplePos x="0" y="0"/>
            <wp:positionH relativeFrom="column">
              <wp:posOffset>501015</wp:posOffset>
            </wp:positionH>
            <wp:positionV relativeFrom="paragraph">
              <wp:posOffset>111760</wp:posOffset>
            </wp:positionV>
            <wp:extent cx="2538095" cy="1605280"/>
            <wp:effectExtent l="0" t="0" r="0" b="0"/>
            <wp:wrapSquare wrapText="bothSides"/>
            <wp:docPr id="276"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809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bCs/>
          <w:sz w:val="22"/>
          <w:szCs w:val="22"/>
        </w:rPr>
      </w:pPr>
      <w:r w:rsidRPr="00B4188C">
        <w:rPr>
          <w:b/>
          <w:bCs/>
          <w:sz w:val="22"/>
          <w:szCs w:val="22"/>
        </w:rPr>
        <w:t>Avertissement :</w:t>
      </w:r>
      <w:r w:rsidRPr="00B4188C">
        <w:rPr>
          <w:rFonts w:ascii="Interstate" w:hAnsi="Interstate"/>
          <w:b/>
          <w:bCs/>
          <w:sz w:val="22"/>
          <w:szCs w:val="22"/>
        </w:rPr>
        <w:t xml:space="preserve"> </w:t>
      </w:r>
      <w:r w:rsidRPr="00B4188C">
        <w:rPr>
          <w:b/>
          <w:bCs/>
          <w:sz w:val="22"/>
          <w:szCs w:val="22"/>
        </w:rPr>
        <w:t>Ne pas</w:t>
      </w:r>
      <w:r w:rsidRPr="00B4188C">
        <w:rPr>
          <w:bCs/>
          <w:sz w:val="22"/>
          <w:szCs w:val="22"/>
        </w:rPr>
        <w:t xml:space="preserve"> frotter le point d’injection.</w:t>
      </w: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sz w:val="22"/>
          <w:szCs w:val="22"/>
        </w:rPr>
      </w:pPr>
    </w:p>
    <w:p w:rsidR="00416E16"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b/>
          <w:bCs/>
          <w:color w:val="000000"/>
          <w:sz w:val="22"/>
          <w:szCs w:val="22"/>
        </w:rPr>
      </w:pPr>
      <w:r w:rsidRPr="002F41BB">
        <w:rPr>
          <w:rFonts w:ascii="Interstate Light" w:hAnsi="Interstate Light" w:cs="Interstate Light"/>
          <w:b/>
          <w:bCs/>
          <w:color w:val="000000"/>
          <w:sz w:val="22"/>
          <w:szCs w:val="22"/>
        </w:rPr>
        <w:t>Etape 7 Notez l’injection et jete</w:t>
      </w:r>
      <w:r>
        <w:rPr>
          <w:rFonts w:ascii="Interstate Light" w:hAnsi="Interstate Light" w:cs="Interstate Light"/>
          <w:b/>
          <w:bCs/>
          <w:color w:val="000000"/>
          <w:sz w:val="22"/>
          <w:szCs w:val="22"/>
        </w:rPr>
        <w:t>z</w:t>
      </w:r>
      <w:r w:rsidRPr="002F41BB">
        <w:rPr>
          <w:rFonts w:ascii="Interstate Light" w:hAnsi="Interstate Light" w:cs="Interstate Light"/>
          <w:b/>
          <w:bCs/>
          <w:color w:val="000000"/>
          <w:sz w:val="22"/>
          <w:szCs w:val="22"/>
        </w:rPr>
        <w:t xml:space="preserve"> les composants</w:t>
      </w:r>
    </w:p>
    <w:p w:rsidR="00416E16" w:rsidRPr="002F41BB"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b/>
          <w:bCs/>
          <w:color w:val="000000"/>
          <w:sz w:val="22"/>
          <w:szCs w:val="22"/>
        </w:rPr>
      </w:pPr>
    </w:p>
    <w:p w:rsidR="00416E16" w:rsidRPr="00B4188C" w:rsidRDefault="00416E16" w:rsidP="00416E16">
      <w:pPr>
        <w:keepNext/>
        <w:keepLines/>
        <w:widowControl w:val="0"/>
        <w:autoSpaceDE w:val="0"/>
        <w:autoSpaceDN w:val="0"/>
        <w:adjustRightInd w:val="0"/>
        <w:spacing w:after="57" w:line="288" w:lineRule="auto"/>
        <w:ind w:left="284" w:hanging="284"/>
        <w:textAlignment w:val="center"/>
        <w:rPr>
          <w:bCs/>
          <w:sz w:val="22"/>
          <w:szCs w:val="22"/>
        </w:rPr>
      </w:pPr>
      <w:r w:rsidRPr="00B4188C">
        <w:rPr>
          <w:b/>
          <w:bCs/>
          <w:sz w:val="22"/>
          <w:szCs w:val="22"/>
        </w:rPr>
        <w:t>7.1</w:t>
      </w:r>
      <w:r w:rsidRPr="00B4188C">
        <w:rPr>
          <w:sz w:val="22"/>
          <w:szCs w:val="22"/>
        </w:rPr>
        <w:t xml:space="preserve"> </w:t>
      </w:r>
      <w:r w:rsidRPr="00B4188C">
        <w:rPr>
          <w:bCs/>
          <w:sz w:val="22"/>
          <w:szCs w:val="22"/>
        </w:rPr>
        <w:t>Maintenant que vous avez terminé votre injection, mettez à jour votre carnet en notant :</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en-US"/>
        </w:rPr>
      </w:pPr>
      <w:r w:rsidRPr="001B212C">
        <w:rPr>
          <w:rFonts w:eastAsia="Calibri"/>
          <w:sz w:val="22"/>
          <w:szCs w:val="20"/>
          <w:lang w:val="en-US"/>
        </w:rPr>
        <w:t>le point d’injection</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en-US"/>
        </w:rPr>
      </w:pPr>
      <w:r w:rsidRPr="001B212C">
        <w:rPr>
          <w:rFonts w:eastAsia="Calibri"/>
          <w:sz w:val="22"/>
          <w:szCs w:val="20"/>
          <w:lang w:val="en-US"/>
        </w:rPr>
        <w:t>la date</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proofErr w:type="gramStart"/>
      <w:r w:rsidRPr="001B212C">
        <w:rPr>
          <w:rFonts w:eastAsia="Calibri"/>
          <w:sz w:val="22"/>
          <w:szCs w:val="20"/>
          <w:lang w:val="fr-CH"/>
        </w:rPr>
        <w:t>les</w:t>
      </w:r>
      <w:proofErr w:type="gramEnd"/>
      <w:r w:rsidRPr="001B212C">
        <w:rPr>
          <w:rFonts w:eastAsia="Calibri"/>
          <w:sz w:val="22"/>
          <w:szCs w:val="20"/>
          <w:lang w:val="fr-CH"/>
        </w:rPr>
        <w:t xml:space="preserve"> éventuels problèmes que vous avez rencontrés</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proofErr w:type="gramStart"/>
      <w:r w:rsidRPr="001B212C">
        <w:rPr>
          <w:rFonts w:eastAsia="Calibri"/>
          <w:sz w:val="22"/>
          <w:szCs w:val="20"/>
          <w:lang w:val="fr-CH"/>
        </w:rPr>
        <w:t>le</w:t>
      </w:r>
      <w:proofErr w:type="gramEnd"/>
      <w:r w:rsidRPr="001B212C">
        <w:rPr>
          <w:rFonts w:eastAsia="Calibri"/>
          <w:sz w:val="22"/>
          <w:szCs w:val="20"/>
          <w:lang w:val="fr-CH"/>
        </w:rPr>
        <w:t xml:space="preserve"> numéro de lot (sur l’étiquette du flacon).</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r>
        <w:rPr>
          <w:noProof/>
        </w:rPr>
        <w:lastRenderedPageBreak/>
        <w:drawing>
          <wp:anchor distT="0" distB="0" distL="114300" distR="114300" simplePos="0" relativeHeight="251694080" behindDoc="0" locked="0" layoutInCell="1" allowOverlap="1" wp14:anchorId="12D4D922" wp14:editId="0A9A99B6">
            <wp:simplePos x="0" y="0"/>
            <wp:positionH relativeFrom="column">
              <wp:posOffset>834390</wp:posOffset>
            </wp:positionH>
            <wp:positionV relativeFrom="paragraph">
              <wp:posOffset>62230</wp:posOffset>
            </wp:positionV>
            <wp:extent cx="1932305" cy="2143125"/>
            <wp:effectExtent l="0" t="0" r="0" b="0"/>
            <wp:wrapSquare wrapText="bothSides"/>
            <wp:docPr id="279"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230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110E65" w:rsidRDefault="00416E16" w:rsidP="00416E16">
      <w:pPr>
        <w:keepNext/>
        <w:keepLines/>
        <w:widowControl w:val="0"/>
        <w:tabs>
          <w:tab w:val="left" w:pos="369"/>
        </w:tabs>
        <w:autoSpaceDE w:val="0"/>
        <w:autoSpaceDN w:val="0"/>
        <w:adjustRightInd w:val="0"/>
        <w:spacing w:after="113" w:line="288" w:lineRule="auto"/>
        <w:ind w:left="454"/>
        <w:textAlignment w:val="center"/>
        <w:rPr>
          <w:rFonts w:ascii="Interstate" w:hAnsi="Interstate" w:cs="Interstate"/>
          <w:color w:val="000000"/>
          <w:w w:val="98"/>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ind w:left="454"/>
        <w:textAlignment w:val="center"/>
        <w:rPr>
          <w:rFonts w:ascii="Interstate" w:hAnsi="Interstate" w:cs="Interstate"/>
          <w:color w:val="000000"/>
          <w:w w:val="98"/>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Light" w:hAnsi="Interstate Light" w:cs="Interstate Light"/>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bCs/>
          <w:color w:val="000000"/>
          <w:sz w:val="22"/>
          <w:szCs w:val="22"/>
        </w:rPr>
      </w:pPr>
      <w:r w:rsidRPr="00B4188C">
        <w:rPr>
          <w:b/>
          <w:bCs/>
          <w:sz w:val="22"/>
          <w:szCs w:val="22"/>
        </w:rPr>
        <w:t>7.2</w:t>
      </w:r>
      <w:r w:rsidRPr="00B4188C">
        <w:rPr>
          <w:sz w:val="22"/>
          <w:szCs w:val="22"/>
        </w:rPr>
        <w:t xml:space="preserve"> </w:t>
      </w:r>
      <w:r w:rsidRPr="00B4188C">
        <w:rPr>
          <w:bCs/>
          <w:sz w:val="22"/>
          <w:szCs w:val="22"/>
        </w:rPr>
        <w:t>Jetez la seringue</w:t>
      </w:r>
      <w:r w:rsidRPr="00110E65">
        <w:rPr>
          <w:bCs/>
          <w:color w:val="000000"/>
          <w:sz w:val="22"/>
          <w:szCs w:val="22"/>
        </w:rPr>
        <w:t xml:space="preserve"> usagée avec l'aiguille protégée et le flacon avec son adaptateur attaché dans un récipient pour objets pointus et tranchants. </w:t>
      </w: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110E65" w:rsidRDefault="00416E16" w:rsidP="00416E16">
      <w:pPr>
        <w:keepNext/>
        <w:keepLines/>
        <w:widowControl w:val="0"/>
        <w:tabs>
          <w:tab w:val="left" w:pos="369"/>
        </w:tabs>
        <w:autoSpaceDE w:val="0"/>
        <w:autoSpaceDN w:val="0"/>
        <w:adjustRightInd w:val="0"/>
        <w:spacing w:after="113" w:line="288" w:lineRule="auto"/>
        <w:textAlignment w:val="center"/>
        <w:rPr>
          <w:rFonts w:ascii="Interstate" w:hAnsi="Interstate" w:cs="Interstate"/>
          <w:color w:val="000000"/>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r w:rsidRPr="00B4188C">
        <w:rPr>
          <w:noProof/>
        </w:rPr>
        <w:drawing>
          <wp:anchor distT="0" distB="0" distL="114300" distR="114300" simplePos="0" relativeHeight="251695104" behindDoc="0" locked="0" layoutInCell="1" allowOverlap="1" wp14:anchorId="6807A2F9" wp14:editId="08040BB8">
            <wp:simplePos x="0" y="0"/>
            <wp:positionH relativeFrom="column">
              <wp:posOffset>1548765</wp:posOffset>
            </wp:positionH>
            <wp:positionV relativeFrom="paragraph">
              <wp:posOffset>-5080</wp:posOffset>
            </wp:positionV>
            <wp:extent cx="1630680" cy="2264410"/>
            <wp:effectExtent l="0" t="0" r="0" b="0"/>
            <wp:wrapSquare wrapText="bothSides"/>
            <wp:docPr id="280"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0680"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w:hAnsi="Interstate" w:cs="Interstate"/>
          <w:b/>
          <w:bCs/>
          <w:sz w:val="22"/>
          <w:szCs w:val="22"/>
        </w:rPr>
      </w:pP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rFonts w:ascii="Interstate Light" w:hAnsi="Interstate Light" w:cs="Interstate Light"/>
          <w:sz w:val="22"/>
          <w:szCs w:val="22"/>
        </w:rPr>
      </w:pPr>
      <w:r w:rsidRPr="00B4188C">
        <w:rPr>
          <w:b/>
          <w:bCs/>
          <w:sz w:val="22"/>
          <w:szCs w:val="22"/>
        </w:rPr>
        <w:t>Avertissement :</w:t>
      </w:r>
      <w:r w:rsidRPr="00B4188C">
        <w:rPr>
          <w:rFonts w:ascii="Interstate" w:hAnsi="Interstate"/>
          <w:b/>
          <w:bCs/>
          <w:sz w:val="22"/>
          <w:szCs w:val="22"/>
        </w:rPr>
        <w:t xml:space="preserve"> </w:t>
      </w:r>
      <w:r w:rsidRPr="00B4188C">
        <w:rPr>
          <w:bCs/>
          <w:sz w:val="22"/>
          <w:szCs w:val="22"/>
        </w:rPr>
        <w:t>Gardez votre récipient pour objets pointus et tranchants hors de la portée des enfants.</w:t>
      </w:r>
      <w:r w:rsidRPr="00B4188C">
        <w:rPr>
          <w:rFonts w:ascii="Interstate Light" w:hAnsi="Interstate Light"/>
          <w:sz w:val="22"/>
          <w:szCs w:val="22"/>
        </w:rPr>
        <w:t xml:space="preserve"> </w:t>
      </w:r>
    </w:p>
    <w:p w:rsidR="00416E16" w:rsidRPr="00B4188C" w:rsidRDefault="00416E16" w:rsidP="00416E16">
      <w:pPr>
        <w:keepNext/>
        <w:keepLines/>
        <w:widowControl w:val="0"/>
        <w:tabs>
          <w:tab w:val="left" w:pos="369"/>
        </w:tabs>
        <w:autoSpaceDE w:val="0"/>
        <w:autoSpaceDN w:val="0"/>
        <w:adjustRightInd w:val="0"/>
        <w:spacing w:after="57" w:line="288" w:lineRule="auto"/>
        <w:ind w:left="380"/>
        <w:textAlignment w:val="center"/>
        <w:rPr>
          <w:bCs/>
          <w:sz w:val="22"/>
          <w:szCs w:val="22"/>
        </w:rPr>
      </w:pPr>
      <w:r w:rsidRPr="00B4188C">
        <w:rPr>
          <w:b/>
          <w:bCs/>
          <w:sz w:val="22"/>
          <w:szCs w:val="22"/>
        </w:rPr>
        <w:t>Avertissement :</w:t>
      </w:r>
      <w:r w:rsidRPr="00B4188C">
        <w:rPr>
          <w:rFonts w:ascii="Interstate Light" w:hAnsi="Interstate Light"/>
          <w:sz w:val="22"/>
          <w:szCs w:val="22"/>
        </w:rPr>
        <w:t xml:space="preserve"> </w:t>
      </w:r>
      <w:r w:rsidRPr="00B4188C">
        <w:rPr>
          <w:b/>
          <w:bCs/>
          <w:sz w:val="22"/>
          <w:szCs w:val="22"/>
        </w:rPr>
        <w:t>Ne pas</w:t>
      </w:r>
      <w:r w:rsidRPr="00B4188C">
        <w:rPr>
          <w:bCs/>
          <w:sz w:val="22"/>
          <w:szCs w:val="22"/>
        </w:rPr>
        <w:t xml:space="preserve"> conserver un médicament inutilisé.</w:t>
      </w:r>
    </w:p>
    <w:p w:rsidR="00416E16" w:rsidRPr="00110E65" w:rsidRDefault="00416E16" w:rsidP="00416E16">
      <w:pPr>
        <w:keepNext/>
        <w:keepLines/>
        <w:widowControl w:val="0"/>
        <w:tabs>
          <w:tab w:val="left" w:pos="369"/>
        </w:tabs>
        <w:autoSpaceDE w:val="0"/>
        <w:autoSpaceDN w:val="0"/>
        <w:adjustRightInd w:val="0"/>
        <w:spacing w:after="57" w:line="288" w:lineRule="auto"/>
        <w:ind w:left="380"/>
        <w:textAlignment w:val="center"/>
        <w:rPr>
          <w:bCs/>
          <w:color w:val="000000"/>
          <w:sz w:val="22"/>
          <w:szCs w:val="22"/>
        </w:rPr>
      </w:pPr>
      <w:r w:rsidRPr="00B4188C">
        <w:rPr>
          <w:b/>
          <w:bCs/>
          <w:sz w:val="22"/>
          <w:szCs w:val="22"/>
        </w:rPr>
        <w:t>Avertissement :</w:t>
      </w:r>
      <w:r w:rsidRPr="00B4188C">
        <w:rPr>
          <w:rFonts w:ascii="Interstate Light" w:hAnsi="Interstate Light"/>
          <w:sz w:val="22"/>
          <w:szCs w:val="22"/>
        </w:rPr>
        <w:t xml:space="preserve"> </w:t>
      </w:r>
      <w:r w:rsidRPr="00B4188C">
        <w:rPr>
          <w:b/>
          <w:bCs/>
          <w:sz w:val="22"/>
          <w:szCs w:val="22"/>
        </w:rPr>
        <w:t>Ne pas</w:t>
      </w:r>
      <w:r w:rsidRPr="00B4188C">
        <w:rPr>
          <w:bCs/>
          <w:sz w:val="22"/>
          <w:szCs w:val="22"/>
        </w:rPr>
        <w:t xml:space="preserve"> jeter la seringue</w:t>
      </w:r>
      <w:r w:rsidRPr="00110E65">
        <w:rPr>
          <w:bCs/>
          <w:color w:val="000000"/>
          <w:sz w:val="22"/>
          <w:szCs w:val="22"/>
        </w:rPr>
        <w:t xml:space="preserve"> ou le flacon avec les ordures domestiques.</w:t>
      </w:r>
    </w:p>
    <w:p w:rsidR="00416E16" w:rsidRPr="00110E65" w:rsidRDefault="00416E16" w:rsidP="00416E16">
      <w:pPr>
        <w:keepNext/>
        <w:keepLines/>
        <w:widowControl w:val="0"/>
        <w:tabs>
          <w:tab w:val="left" w:pos="369"/>
        </w:tabs>
        <w:autoSpaceDE w:val="0"/>
        <w:autoSpaceDN w:val="0"/>
        <w:adjustRightInd w:val="0"/>
        <w:spacing w:after="57" w:line="288" w:lineRule="auto"/>
        <w:ind w:left="369"/>
        <w:textAlignment w:val="center"/>
        <w:rPr>
          <w:bCs/>
          <w:color w:val="000000"/>
          <w:sz w:val="22"/>
          <w:szCs w:val="22"/>
        </w:rPr>
      </w:pPr>
      <w:r w:rsidRPr="00110E65">
        <w:rPr>
          <w:bCs/>
          <w:color w:val="000000"/>
          <w:sz w:val="22"/>
          <w:szCs w:val="22"/>
        </w:rPr>
        <w:t>Si vous n'avez pas de récipient pour objets pointus et tranchants, vous pouvez utiliser un récipient ménager qui :</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Soit en plastique très résistant ;</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 xml:space="preserve">Puisse être fermé avec un couvercle hermétique et résistant à la perforation ; </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Cela empêchera les objets tranchants de sortir,</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Soit droit et stable pendant l’utilisation,</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en-US"/>
        </w:rPr>
      </w:pPr>
      <w:r w:rsidRPr="001B212C">
        <w:rPr>
          <w:rFonts w:eastAsia="Calibri"/>
          <w:sz w:val="22"/>
          <w:szCs w:val="20"/>
          <w:lang w:val="en-US"/>
        </w:rPr>
        <w:t>Soit résistant aux fuites, et</w:t>
      </w:r>
    </w:p>
    <w:p w:rsidR="00416E16" w:rsidRPr="001B212C" w:rsidRDefault="00416E16" w:rsidP="00416E16">
      <w:pPr>
        <w:keepNext/>
        <w:keepLines/>
        <w:widowControl w:val="0"/>
        <w:numPr>
          <w:ilvl w:val="0"/>
          <w:numId w:val="27"/>
        </w:numPr>
        <w:autoSpaceDE w:val="0"/>
        <w:autoSpaceDN w:val="0"/>
        <w:adjustRightInd w:val="0"/>
        <w:spacing w:after="57" w:line="288" w:lineRule="auto"/>
        <w:ind w:left="567"/>
        <w:textAlignment w:val="center"/>
        <w:rPr>
          <w:rFonts w:eastAsia="Calibri"/>
          <w:sz w:val="22"/>
          <w:szCs w:val="20"/>
          <w:lang w:val="fr-CH"/>
        </w:rPr>
      </w:pPr>
      <w:r w:rsidRPr="001B212C">
        <w:rPr>
          <w:rFonts w:eastAsia="Calibri"/>
          <w:sz w:val="22"/>
          <w:szCs w:val="20"/>
          <w:lang w:val="fr-CH"/>
        </w:rPr>
        <w:t>Soit correctement étiqueté pour avertir de la présence de déchets dangereux à l'intérieur du récipient.</w:t>
      </w:r>
    </w:p>
    <w:p w:rsidR="00416E16" w:rsidRPr="00110E65" w:rsidRDefault="00416E16" w:rsidP="00416E16">
      <w:pPr>
        <w:keepNext/>
        <w:keepLines/>
        <w:widowControl w:val="0"/>
        <w:tabs>
          <w:tab w:val="left" w:pos="369"/>
        </w:tabs>
        <w:autoSpaceDE w:val="0"/>
        <w:autoSpaceDN w:val="0"/>
        <w:adjustRightInd w:val="0"/>
        <w:spacing w:after="113" w:line="288" w:lineRule="auto"/>
        <w:ind w:left="340"/>
        <w:textAlignment w:val="center"/>
        <w:rPr>
          <w:rFonts w:ascii="Interstate" w:hAnsi="Interstate" w:cs="Interstate"/>
          <w:color w:val="000000"/>
          <w:w w:val="98"/>
          <w:sz w:val="22"/>
          <w:szCs w:val="22"/>
        </w:rPr>
      </w:pPr>
    </w:p>
    <w:p w:rsidR="00416E16" w:rsidRPr="00110E65" w:rsidRDefault="00416E16" w:rsidP="00416E16">
      <w:pPr>
        <w:keepNext/>
        <w:keepLines/>
        <w:widowControl w:val="0"/>
        <w:autoSpaceDE w:val="0"/>
        <w:autoSpaceDN w:val="0"/>
        <w:adjustRightInd w:val="0"/>
        <w:spacing w:after="113" w:line="288" w:lineRule="auto"/>
        <w:ind w:left="284" w:hanging="284"/>
        <w:textAlignment w:val="center"/>
        <w:rPr>
          <w:bCs/>
          <w:color w:val="000000"/>
          <w:sz w:val="22"/>
          <w:szCs w:val="22"/>
        </w:rPr>
      </w:pPr>
      <w:r w:rsidRPr="00B4188C">
        <w:rPr>
          <w:b/>
          <w:bCs/>
          <w:sz w:val="22"/>
          <w:szCs w:val="22"/>
        </w:rPr>
        <w:t>7.3</w:t>
      </w:r>
      <w:r w:rsidRPr="00B4188C">
        <w:rPr>
          <w:sz w:val="22"/>
          <w:szCs w:val="22"/>
        </w:rPr>
        <w:t xml:space="preserve"> </w:t>
      </w:r>
      <w:r w:rsidRPr="00B4188C">
        <w:rPr>
          <w:bCs/>
          <w:sz w:val="22"/>
          <w:szCs w:val="22"/>
        </w:rPr>
        <w:t>Lorsque votre récipient pour objets pointus et tranchants est presque plein, vous devrez vous en</w:t>
      </w:r>
      <w:r w:rsidRPr="00110E65">
        <w:rPr>
          <w:bCs/>
          <w:color w:val="000000"/>
          <w:sz w:val="22"/>
          <w:szCs w:val="22"/>
        </w:rPr>
        <w:t xml:space="preserve"> débarrasser en suivant les directives locales. </w:t>
      </w:r>
    </w:p>
    <w:p w:rsidR="00416E16" w:rsidRPr="00B4188C" w:rsidRDefault="00416E16" w:rsidP="00416E16">
      <w:pPr>
        <w:keepNext/>
        <w:keepLines/>
        <w:widowControl w:val="0"/>
        <w:autoSpaceDE w:val="0"/>
        <w:autoSpaceDN w:val="0"/>
        <w:adjustRightInd w:val="0"/>
        <w:spacing w:after="57" w:line="288" w:lineRule="auto"/>
        <w:ind w:left="380" w:hanging="96"/>
        <w:textAlignment w:val="center"/>
        <w:rPr>
          <w:bCs/>
          <w:sz w:val="22"/>
          <w:szCs w:val="22"/>
        </w:rPr>
      </w:pPr>
      <w:r w:rsidRPr="00B4188C">
        <w:rPr>
          <w:b/>
          <w:bCs/>
          <w:sz w:val="22"/>
          <w:szCs w:val="22"/>
        </w:rPr>
        <w:t>Avertissement :</w:t>
      </w:r>
      <w:r w:rsidRPr="00B4188C">
        <w:rPr>
          <w:rFonts w:ascii="Interstate" w:hAnsi="Interstate"/>
          <w:b/>
          <w:bCs/>
          <w:sz w:val="22"/>
          <w:szCs w:val="22"/>
        </w:rPr>
        <w:t xml:space="preserve"> </w:t>
      </w:r>
      <w:r w:rsidRPr="00B4188C">
        <w:rPr>
          <w:b/>
          <w:bCs/>
          <w:sz w:val="22"/>
          <w:szCs w:val="22"/>
        </w:rPr>
        <w:t>Ne pas</w:t>
      </w:r>
      <w:r w:rsidRPr="00B4188C">
        <w:rPr>
          <w:bCs/>
          <w:sz w:val="22"/>
          <w:szCs w:val="22"/>
        </w:rPr>
        <w:t xml:space="preserve"> recycler votre récipient à objets pointus et tranchants usagés.</w:t>
      </w:r>
    </w:p>
    <w:p w:rsidR="00416E16" w:rsidRDefault="00416E16" w:rsidP="00416E16">
      <w:pPr>
        <w:pStyle w:val="Titre"/>
        <w:keepNext/>
        <w:keepLines/>
        <w:widowControl w:val="0"/>
        <w:jc w:val="left"/>
        <w:rPr>
          <w:szCs w:val="22"/>
        </w:rPr>
      </w:pPr>
    </w:p>
    <w:p w:rsidR="00B910E5" w:rsidRDefault="00B910E5">
      <w:bookmarkStart w:id="1" w:name="_GoBack"/>
      <w:bookmarkEnd w:id="1"/>
    </w:p>
    <w:sectPr w:rsidR="00B910E5" w:rsidSect="002F41BB">
      <w:pgSz w:w="11906" w:h="16838" w:code="9"/>
      <w:pgMar w:top="1134" w:right="1418" w:bottom="1134" w:left="1418" w:header="737" w:footer="73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altName w:val="Arial Black"/>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man">
    <w:altName w:val="Calibri"/>
    <w:panose1 w:val="00000000000000000000"/>
    <w:charset w:val="00"/>
    <w:family w:val="auto"/>
    <w:notTrueType/>
    <w:pitch w:val="variable"/>
    <w:sig w:usb0="00000003" w:usb1="00000000" w:usb2="00000000" w:usb3="00000000" w:csb0="00000001" w:csb1="00000000"/>
  </w:font>
  <w:font w:name="Merck Sans Serif Ex Bold">
    <w:altName w:val="Yu Gothic UI"/>
    <w:charset w:val="80"/>
    <w:family w:val="auto"/>
    <w:pitch w:val="variable"/>
    <w:sig w:usb0="A1002EAF" w:usb1="F9DFFFFF" w:usb2="00080018" w:usb3="00000000" w:csb0="003F00FF" w:csb1="00000000"/>
  </w:font>
  <w:font w:name="Interstate">
    <w:altName w:val="Calibri"/>
    <w:panose1 w:val="00000000000000000000"/>
    <w:charset w:val="00"/>
    <w:family w:val="modern"/>
    <w:notTrueType/>
    <w:pitch w:val="variable"/>
    <w:sig w:usb0="00000003" w:usb1="00000000" w:usb2="00000000" w:usb3="00000000" w:csb0="00000001" w:csb1="00000000"/>
  </w:font>
  <w:font w:name="Merck Sans Serif Light">
    <w:altName w:val="Malgun Gothic Semilight"/>
    <w:charset w:val="80"/>
    <w:family w:val="auto"/>
    <w:pitch w:val="variable"/>
    <w:sig w:usb0="B1002EAF" w:usb1="F9DFFFFF" w:usb2="0008001E" w:usb3="00000000" w:csb0="003F00FF" w:csb1="00000000"/>
  </w:font>
  <w:font w:name="Merck Sans Serif VOL5 XBold">
    <w:altName w:val="Times New Roman"/>
    <w:panose1 w:val="00000000000000000000"/>
    <w:charset w:val="00"/>
    <w:family w:val="swiss"/>
    <w:notTrueType/>
    <w:pitch w:val="variable"/>
    <w:sig w:usb0="00000287" w:usb1="00000001" w:usb2="00040000" w:usb3="00000000" w:csb0="0000009F" w:csb1="00000000"/>
  </w:font>
  <w:font w:name="Interstate Light">
    <w:altName w:val="Calibri"/>
    <w:panose1 w:val="00000000000000000000"/>
    <w:charset w:val="00"/>
    <w:family w:val="modern"/>
    <w:notTrueType/>
    <w:pitch w:val="variable"/>
    <w:sig w:usb0="00000003" w:usb1="00000000" w:usb2="00000000" w:usb3="00000000" w:csb0="00000001" w:csb1="00000000"/>
  </w:font>
  <w:font w:name="Merck Sans Serif VOL5 Light">
    <w:altName w:val="Times New Roman"/>
    <w:panose1 w:val="00000000000000000000"/>
    <w:charset w:val="00"/>
    <w:family w:val="swiss"/>
    <w:notTrueType/>
    <w:pitch w:val="variable"/>
    <w:sig w:usb0="00000287" w:usb1="00000001" w:usb2="00040000" w:usb3="00000000" w:csb0="0000009F" w:csb1="00000000"/>
  </w:font>
  <w:font w:name="Merck Sans Serif VOL5">
    <w:altName w:val="Times New Roman"/>
    <w:panose1 w:val="00000000000000000000"/>
    <w:charset w:val="00"/>
    <w:family w:val="swiss"/>
    <w:notTrueType/>
    <w:pitch w:val="variable"/>
    <w:sig w:usb0="00000287" w:usb1="00000001" w:usb2="0004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CC6C7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7B49F9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1D8CE2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160838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BDB429A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1E12B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2C138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B0B7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E2A48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5976823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5C6298"/>
    <w:multiLevelType w:val="hybridMultilevel"/>
    <w:tmpl w:val="7DD61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7261E1"/>
    <w:multiLevelType w:val="hybridMultilevel"/>
    <w:tmpl w:val="4FFCEE50"/>
    <w:lvl w:ilvl="0" w:tplc="1E16A102">
      <w:start w:val="1"/>
      <w:numFmt w:val="bullet"/>
      <w:pStyle w:val="bulletpoint2"/>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15:restartNumberingAfterBreak="0">
    <w:nsid w:val="16090F26"/>
    <w:multiLevelType w:val="hybridMultilevel"/>
    <w:tmpl w:val="9B54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9B3E6E"/>
    <w:multiLevelType w:val="hybridMultilevel"/>
    <w:tmpl w:val="887C9BD4"/>
    <w:lvl w:ilvl="0" w:tplc="A8B6DDDA">
      <w:start w:val="1"/>
      <w:numFmt w:val="bullet"/>
      <w:pStyle w:val="bulletpoin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F2312E"/>
    <w:multiLevelType w:val="hybridMultilevel"/>
    <w:tmpl w:val="FE4ADF44"/>
    <w:lvl w:ilvl="0" w:tplc="DE364138">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3156A8"/>
    <w:multiLevelType w:val="hybridMultilevel"/>
    <w:tmpl w:val="1930A146"/>
    <w:lvl w:ilvl="0" w:tplc="FFFFFFFF">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E9023FA"/>
    <w:multiLevelType w:val="hybridMultilevel"/>
    <w:tmpl w:val="D8329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CB178A"/>
    <w:multiLevelType w:val="hybridMultilevel"/>
    <w:tmpl w:val="1992346E"/>
    <w:lvl w:ilvl="0" w:tplc="0409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F25830"/>
    <w:multiLevelType w:val="hybridMultilevel"/>
    <w:tmpl w:val="C572228E"/>
    <w:lvl w:ilvl="0" w:tplc="04090001">
      <w:start w:val="1"/>
      <w:numFmt w:val="bullet"/>
      <w:lvlText w:val=""/>
      <w:lvlJc w:val="left"/>
      <w:pPr>
        <w:tabs>
          <w:tab w:val="num" w:pos="720"/>
        </w:tabs>
        <w:ind w:left="720" w:hanging="360"/>
      </w:pPr>
      <w:rPr>
        <w:rFonts w:ascii="Symbol" w:hAnsi="Symbol" w:hint="default"/>
      </w:rPr>
    </w:lvl>
    <w:lvl w:ilvl="1" w:tplc="E71A758C">
      <w:start w:val="1"/>
      <w:numFmt w:val="bullet"/>
      <w:lvlText w:val="-"/>
      <w:lvlJc w:val="left"/>
      <w:pPr>
        <w:tabs>
          <w:tab w:val="num" w:pos="1440"/>
        </w:tabs>
        <w:ind w:left="1440" w:hanging="360"/>
      </w:pPr>
      <w:rPr>
        <w:rFonts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692905"/>
    <w:multiLevelType w:val="hybridMultilevel"/>
    <w:tmpl w:val="BCFC88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E4134"/>
    <w:multiLevelType w:val="hybridMultilevel"/>
    <w:tmpl w:val="7396ABF2"/>
    <w:lvl w:ilvl="0" w:tplc="653C253E">
      <w:start w:val="1"/>
      <w:numFmt w:val="bullet"/>
      <w:lvlText w:val=""/>
      <w:lvlJc w:val="left"/>
      <w:pPr>
        <w:ind w:left="1080" w:hanging="360"/>
      </w:pPr>
      <w:rPr>
        <w:rFonts w:ascii="Symbol" w:hAnsi="Symbol" w:hint="default"/>
      </w:rPr>
    </w:lvl>
    <w:lvl w:ilvl="1" w:tplc="030E737C" w:tentative="1">
      <w:start w:val="1"/>
      <w:numFmt w:val="bullet"/>
      <w:lvlText w:val="o"/>
      <w:lvlJc w:val="left"/>
      <w:pPr>
        <w:ind w:left="1800" w:hanging="360"/>
      </w:pPr>
      <w:rPr>
        <w:rFonts w:ascii="Courier New" w:hAnsi="Courier New" w:cs="Courier New" w:hint="default"/>
      </w:rPr>
    </w:lvl>
    <w:lvl w:ilvl="2" w:tplc="B7FA7DAC" w:tentative="1">
      <w:start w:val="1"/>
      <w:numFmt w:val="bullet"/>
      <w:lvlText w:val=""/>
      <w:lvlJc w:val="left"/>
      <w:pPr>
        <w:ind w:left="2520" w:hanging="360"/>
      </w:pPr>
      <w:rPr>
        <w:rFonts w:ascii="Wingdings" w:hAnsi="Wingdings" w:hint="default"/>
      </w:rPr>
    </w:lvl>
    <w:lvl w:ilvl="3" w:tplc="B8C4ADE6" w:tentative="1">
      <w:start w:val="1"/>
      <w:numFmt w:val="bullet"/>
      <w:lvlText w:val=""/>
      <w:lvlJc w:val="left"/>
      <w:pPr>
        <w:ind w:left="3240" w:hanging="360"/>
      </w:pPr>
      <w:rPr>
        <w:rFonts w:ascii="Symbol" w:hAnsi="Symbol" w:hint="default"/>
      </w:rPr>
    </w:lvl>
    <w:lvl w:ilvl="4" w:tplc="E59893CC" w:tentative="1">
      <w:start w:val="1"/>
      <w:numFmt w:val="bullet"/>
      <w:lvlText w:val="o"/>
      <w:lvlJc w:val="left"/>
      <w:pPr>
        <w:ind w:left="3960" w:hanging="360"/>
      </w:pPr>
      <w:rPr>
        <w:rFonts w:ascii="Courier New" w:hAnsi="Courier New" w:cs="Courier New" w:hint="default"/>
      </w:rPr>
    </w:lvl>
    <w:lvl w:ilvl="5" w:tplc="A4F6FEA4" w:tentative="1">
      <w:start w:val="1"/>
      <w:numFmt w:val="bullet"/>
      <w:lvlText w:val=""/>
      <w:lvlJc w:val="left"/>
      <w:pPr>
        <w:ind w:left="4680" w:hanging="360"/>
      </w:pPr>
      <w:rPr>
        <w:rFonts w:ascii="Wingdings" w:hAnsi="Wingdings" w:hint="default"/>
      </w:rPr>
    </w:lvl>
    <w:lvl w:ilvl="6" w:tplc="7EF292CC" w:tentative="1">
      <w:start w:val="1"/>
      <w:numFmt w:val="bullet"/>
      <w:lvlText w:val=""/>
      <w:lvlJc w:val="left"/>
      <w:pPr>
        <w:ind w:left="5400" w:hanging="360"/>
      </w:pPr>
      <w:rPr>
        <w:rFonts w:ascii="Symbol" w:hAnsi="Symbol" w:hint="default"/>
      </w:rPr>
    </w:lvl>
    <w:lvl w:ilvl="7" w:tplc="1562BCD0" w:tentative="1">
      <w:start w:val="1"/>
      <w:numFmt w:val="bullet"/>
      <w:lvlText w:val="o"/>
      <w:lvlJc w:val="left"/>
      <w:pPr>
        <w:ind w:left="6120" w:hanging="360"/>
      </w:pPr>
      <w:rPr>
        <w:rFonts w:ascii="Courier New" w:hAnsi="Courier New" w:cs="Courier New" w:hint="default"/>
      </w:rPr>
    </w:lvl>
    <w:lvl w:ilvl="8" w:tplc="06E01148" w:tentative="1">
      <w:start w:val="1"/>
      <w:numFmt w:val="bullet"/>
      <w:lvlText w:val=""/>
      <w:lvlJc w:val="left"/>
      <w:pPr>
        <w:ind w:left="6840" w:hanging="360"/>
      </w:pPr>
      <w:rPr>
        <w:rFonts w:ascii="Wingdings" w:hAnsi="Wingdings" w:hint="default"/>
      </w:rPr>
    </w:lvl>
  </w:abstractNum>
  <w:abstractNum w:abstractNumId="22" w15:restartNumberingAfterBreak="0">
    <w:nsid w:val="6C6119BE"/>
    <w:multiLevelType w:val="hybridMultilevel"/>
    <w:tmpl w:val="03AE7278"/>
    <w:lvl w:ilvl="0" w:tplc="040C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71004B10"/>
    <w:multiLevelType w:val="hybridMultilevel"/>
    <w:tmpl w:val="C21067FE"/>
    <w:lvl w:ilvl="0" w:tplc="E1EC9AE6">
      <w:start w:val="1"/>
      <w:numFmt w:val="decimal"/>
      <w:lvlText w:val="%1."/>
      <w:lvlJc w:val="left"/>
      <w:pPr>
        <w:tabs>
          <w:tab w:val="num" w:pos="720"/>
        </w:tabs>
        <w:ind w:left="720" w:hanging="360"/>
      </w:pPr>
      <w:rPr>
        <w:rFonts w:hint="default"/>
      </w:rPr>
    </w:lvl>
    <w:lvl w:ilvl="1" w:tplc="ED5A5638" w:tentative="1">
      <w:start w:val="1"/>
      <w:numFmt w:val="lowerLetter"/>
      <w:lvlText w:val="%2."/>
      <w:lvlJc w:val="left"/>
      <w:pPr>
        <w:tabs>
          <w:tab w:val="num" w:pos="1440"/>
        </w:tabs>
        <w:ind w:left="1440" w:hanging="360"/>
      </w:pPr>
    </w:lvl>
    <w:lvl w:ilvl="2" w:tplc="2348F9FC" w:tentative="1">
      <w:start w:val="1"/>
      <w:numFmt w:val="lowerRoman"/>
      <w:lvlText w:val="%3."/>
      <w:lvlJc w:val="right"/>
      <w:pPr>
        <w:tabs>
          <w:tab w:val="num" w:pos="2160"/>
        </w:tabs>
        <w:ind w:left="2160" w:hanging="180"/>
      </w:pPr>
    </w:lvl>
    <w:lvl w:ilvl="3" w:tplc="F8EE640C" w:tentative="1">
      <w:start w:val="1"/>
      <w:numFmt w:val="decimal"/>
      <w:lvlText w:val="%4."/>
      <w:lvlJc w:val="left"/>
      <w:pPr>
        <w:tabs>
          <w:tab w:val="num" w:pos="2880"/>
        </w:tabs>
        <w:ind w:left="2880" w:hanging="360"/>
      </w:pPr>
    </w:lvl>
    <w:lvl w:ilvl="4" w:tplc="95FC75FA" w:tentative="1">
      <w:start w:val="1"/>
      <w:numFmt w:val="lowerLetter"/>
      <w:lvlText w:val="%5."/>
      <w:lvlJc w:val="left"/>
      <w:pPr>
        <w:tabs>
          <w:tab w:val="num" w:pos="3600"/>
        </w:tabs>
        <w:ind w:left="3600" w:hanging="360"/>
      </w:pPr>
    </w:lvl>
    <w:lvl w:ilvl="5" w:tplc="8D14B82A" w:tentative="1">
      <w:start w:val="1"/>
      <w:numFmt w:val="lowerRoman"/>
      <w:lvlText w:val="%6."/>
      <w:lvlJc w:val="right"/>
      <w:pPr>
        <w:tabs>
          <w:tab w:val="num" w:pos="4320"/>
        </w:tabs>
        <w:ind w:left="4320" w:hanging="180"/>
      </w:pPr>
    </w:lvl>
    <w:lvl w:ilvl="6" w:tplc="99028F0E" w:tentative="1">
      <w:start w:val="1"/>
      <w:numFmt w:val="decimal"/>
      <w:lvlText w:val="%7."/>
      <w:lvlJc w:val="left"/>
      <w:pPr>
        <w:tabs>
          <w:tab w:val="num" w:pos="5040"/>
        </w:tabs>
        <w:ind w:left="5040" w:hanging="360"/>
      </w:pPr>
    </w:lvl>
    <w:lvl w:ilvl="7" w:tplc="B50402E0" w:tentative="1">
      <w:start w:val="1"/>
      <w:numFmt w:val="lowerLetter"/>
      <w:lvlText w:val="%8."/>
      <w:lvlJc w:val="left"/>
      <w:pPr>
        <w:tabs>
          <w:tab w:val="num" w:pos="5760"/>
        </w:tabs>
        <w:ind w:left="5760" w:hanging="360"/>
      </w:pPr>
    </w:lvl>
    <w:lvl w:ilvl="8" w:tplc="9D3EDFD4" w:tentative="1">
      <w:start w:val="1"/>
      <w:numFmt w:val="lowerRoman"/>
      <w:lvlText w:val="%9."/>
      <w:lvlJc w:val="right"/>
      <w:pPr>
        <w:tabs>
          <w:tab w:val="num" w:pos="6480"/>
        </w:tabs>
        <w:ind w:left="6480" w:hanging="180"/>
      </w:pPr>
    </w:lvl>
  </w:abstractNum>
  <w:abstractNum w:abstractNumId="24" w15:restartNumberingAfterBreak="0">
    <w:nsid w:val="7A100D28"/>
    <w:multiLevelType w:val="hybridMultilevel"/>
    <w:tmpl w:val="A04C30C4"/>
    <w:lvl w:ilvl="0" w:tplc="187A6F1A">
      <w:start w:val="1"/>
      <w:numFmt w:val="upperLetter"/>
      <w:pStyle w:val="Titr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5"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7DFF7378"/>
    <w:multiLevelType w:val="hybridMultilevel"/>
    <w:tmpl w:val="6C9C1D16"/>
    <w:lvl w:ilvl="0" w:tplc="1716FDBC">
      <w:start w:val="1"/>
      <w:numFmt w:val="bullet"/>
      <w:pStyle w:val="infosimportantes"/>
      <w:lvlText w:val=""/>
      <w:lvlJc w:val="left"/>
      <w:pPr>
        <w:ind w:left="720" w:hanging="360"/>
      </w:pPr>
      <w:rPr>
        <w:rFonts w:ascii="Symbol" w:hAnsi="Symbol" w:hint="default"/>
      </w:rPr>
    </w:lvl>
    <w:lvl w:ilvl="1" w:tplc="4FEA154C" w:tentative="1">
      <w:start w:val="1"/>
      <w:numFmt w:val="bullet"/>
      <w:lvlText w:val="o"/>
      <w:lvlJc w:val="left"/>
      <w:pPr>
        <w:ind w:left="1440" w:hanging="360"/>
      </w:pPr>
      <w:rPr>
        <w:rFonts w:ascii="Courier New" w:hAnsi="Courier New" w:cs="Courier New" w:hint="default"/>
      </w:rPr>
    </w:lvl>
    <w:lvl w:ilvl="2" w:tplc="8294D04C" w:tentative="1">
      <w:start w:val="1"/>
      <w:numFmt w:val="bullet"/>
      <w:lvlText w:val=""/>
      <w:lvlJc w:val="left"/>
      <w:pPr>
        <w:ind w:left="2160" w:hanging="360"/>
      </w:pPr>
      <w:rPr>
        <w:rFonts w:ascii="Wingdings" w:hAnsi="Wingdings" w:hint="default"/>
      </w:rPr>
    </w:lvl>
    <w:lvl w:ilvl="3" w:tplc="8D3E026E" w:tentative="1">
      <w:start w:val="1"/>
      <w:numFmt w:val="bullet"/>
      <w:lvlText w:val=""/>
      <w:lvlJc w:val="left"/>
      <w:pPr>
        <w:ind w:left="2880" w:hanging="360"/>
      </w:pPr>
      <w:rPr>
        <w:rFonts w:ascii="Symbol" w:hAnsi="Symbol" w:hint="default"/>
      </w:rPr>
    </w:lvl>
    <w:lvl w:ilvl="4" w:tplc="A906E63E" w:tentative="1">
      <w:start w:val="1"/>
      <w:numFmt w:val="bullet"/>
      <w:lvlText w:val="o"/>
      <w:lvlJc w:val="left"/>
      <w:pPr>
        <w:ind w:left="3600" w:hanging="360"/>
      </w:pPr>
      <w:rPr>
        <w:rFonts w:ascii="Courier New" w:hAnsi="Courier New" w:cs="Courier New" w:hint="default"/>
      </w:rPr>
    </w:lvl>
    <w:lvl w:ilvl="5" w:tplc="66DC8986" w:tentative="1">
      <w:start w:val="1"/>
      <w:numFmt w:val="bullet"/>
      <w:lvlText w:val=""/>
      <w:lvlJc w:val="left"/>
      <w:pPr>
        <w:ind w:left="4320" w:hanging="360"/>
      </w:pPr>
      <w:rPr>
        <w:rFonts w:ascii="Wingdings" w:hAnsi="Wingdings" w:hint="default"/>
      </w:rPr>
    </w:lvl>
    <w:lvl w:ilvl="6" w:tplc="513E2872" w:tentative="1">
      <w:start w:val="1"/>
      <w:numFmt w:val="bullet"/>
      <w:lvlText w:val=""/>
      <w:lvlJc w:val="left"/>
      <w:pPr>
        <w:ind w:left="5040" w:hanging="360"/>
      </w:pPr>
      <w:rPr>
        <w:rFonts w:ascii="Symbol" w:hAnsi="Symbol" w:hint="default"/>
      </w:rPr>
    </w:lvl>
    <w:lvl w:ilvl="7" w:tplc="EA8465D4" w:tentative="1">
      <w:start w:val="1"/>
      <w:numFmt w:val="bullet"/>
      <w:lvlText w:val="o"/>
      <w:lvlJc w:val="left"/>
      <w:pPr>
        <w:ind w:left="5760" w:hanging="360"/>
      </w:pPr>
      <w:rPr>
        <w:rFonts w:ascii="Courier New" w:hAnsi="Courier New" w:cs="Courier New" w:hint="default"/>
      </w:rPr>
    </w:lvl>
    <w:lvl w:ilvl="8" w:tplc="EEB66AF8"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2"/>
  </w:num>
  <w:num w:numId="4">
    <w:abstractNumId w:val="14"/>
  </w:num>
  <w:num w:numId="5">
    <w:abstractNumId w:val="19"/>
  </w:num>
  <w:num w:numId="6">
    <w:abstractNumId w:val="18"/>
  </w:num>
  <w:num w:numId="7">
    <w:abstractNumId w:val="25"/>
  </w:num>
  <w:num w:numId="8">
    <w:abstractNumId w:val="13"/>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16"/>
  </w:num>
  <w:num w:numId="20">
    <w:abstractNumId w:val="11"/>
  </w:num>
  <w:num w:numId="21">
    <w:abstractNumId w:val="24"/>
  </w:num>
  <w:num w:numId="22">
    <w:abstractNumId w:val="17"/>
  </w:num>
  <w:num w:numId="23">
    <w:abstractNumId w:val="15"/>
  </w:num>
  <w:num w:numId="24">
    <w:abstractNumId w:val="12"/>
  </w:num>
  <w:num w:numId="25">
    <w:abstractNumId w:val="26"/>
  </w:num>
  <w:num w:numId="26">
    <w:abstractNumId w:val="10"/>
    <w:lvlOverride w:ilvl="0">
      <w:lvl w:ilvl="0">
        <w:start w:val="1"/>
        <w:numFmt w:val="bullet"/>
        <w:lvlText w:val="-"/>
        <w:legacy w:legacy="1" w:legacySpace="0" w:legacyIndent="360"/>
        <w:lvlJc w:val="left"/>
        <w:pPr>
          <w:ind w:left="360" w:hanging="360"/>
        </w:pPr>
      </w:lvl>
    </w:lvlOverride>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16"/>
    <w:rsid w:val="00416E16"/>
    <w:rsid w:val="00B910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8E89C"/>
  <w15:chartTrackingRefBased/>
  <w15:docId w15:val="{A66BDD0E-59EF-440D-8251-4EDF8D85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16E16"/>
    <w:pPr>
      <w:spacing w:after="0" w:line="240" w:lineRule="auto"/>
    </w:pPr>
    <w:rPr>
      <w:rFonts w:ascii="Times New Roman" w:eastAsia="Times New Roman" w:hAnsi="Times New Roman" w:cs="Times New Roman"/>
      <w:sz w:val="24"/>
      <w:szCs w:val="24"/>
      <w:lang w:eastAsia="fr-FR"/>
    </w:rPr>
  </w:style>
  <w:style w:type="paragraph" w:styleId="Titre1">
    <w:name w:val="heading 1"/>
    <w:aliases w:val="D70AR,Info rubrik 1,titel 1"/>
    <w:basedOn w:val="Normal"/>
    <w:next w:val="Normal"/>
    <w:link w:val="Titre1Car"/>
    <w:qFormat/>
    <w:rsid w:val="00416E16"/>
    <w:pPr>
      <w:keepNext/>
      <w:tabs>
        <w:tab w:val="left" w:pos="540"/>
      </w:tabs>
      <w:spacing w:line="300" w:lineRule="atLeast"/>
      <w:ind w:left="540"/>
      <w:jc w:val="both"/>
      <w:outlineLvl w:val="0"/>
    </w:pPr>
    <w:rPr>
      <w:sz w:val="22"/>
      <w:szCs w:val="20"/>
      <w:u w:val="single"/>
    </w:rPr>
  </w:style>
  <w:style w:type="paragraph" w:styleId="Titre2">
    <w:name w:val="heading 2"/>
    <w:basedOn w:val="Normal"/>
    <w:next w:val="Normal"/>
    <w:link w:val="Titre2Car"/>
    <w:qFormat/>
    <w:rsid w:val="00416E16"/>
    <w:pPr>
      <w:keepNext/>
      <w:spacing w:line="300" w:lineRule="atLeast"/>
      <w:jc w:val="center"/>
      <w:outlineLvl w:val="1"/>
    </w:pPr>
    <w:rPr>
      <w:b/>
      <w:sz w:val="20"/>
      <w:szCs w:val="20"/>
    </w:rPr>
  </w:style>
  <w:style w:type="paragraph" w:styleId="Titre3">
    <w:name w:val="heading 3"/>
    <w:basedOn w:val="Normal"/>
    <w:next w:val="Normal"/>
    <w:link w:val="Titre3Car"/>
    <w:qFormat/>
    <w:rsid w:val="00416E16"/>
    <w:pPr>
      <w:keepNext/>
      <w:autoSpaceDE w:val="0"/>
      <w:autoSpaceDN w:val="0"/>
      <w:adjustRightInd w:val="0"/>
      <w:outlineLvl w:val="2"/>
    </w:pPr>
    <w:rPr>
      <w:color w:val="000000"/>
      <w:sz w:val="22"/>
      <w:szCs w:val="20"/>
      <w:u w:val="single"/>
    </w:rPr>
  </w:style>
  <w:style w:type="paragraph" w:styleId="Titre4">
    <w:name w:val="heading 4"/>
    <w:basedOn w:val="Normal"/>
    <w:next w:val="Normal"/>
    <w:link w:val="Titre4Car"/>
    <w:qFormat/>
    <w:rsid w:val="00416E16"/>
    <w:pPr>
      <w:keepNext/>
      <w:tabs>
        <w:tab w:val="left" w:pos="567"/>
      </w:tabs>
      <w:spacing w:line="260" w:lineRule="exact"/>
      <w:jc w:val="both"/>
      <w:outlineLvl w:val="3"/>
    </w:pPr>
    <w:rPr>
      <w:b/>
      <w:noProof/>
      <w:sz w:val="22"/>
      <w:szCs w:val="20"/>
    </w:rPr>
  </w:style>
  <w:style w:type="paragraph" w:styleId="Titre5">
    <w:name w:val="heading 5"/>
    <w:basedOn w:val="Normal"/>
    <w:next w:val="Normal"/>
    <w:link w:val="Titre5Car"/>
    <w:qFormat/>
    <w:rsid w:val="00416E16"/>
    <w:pPr>
      <w:keepNext/>
      <w:outlineLvl w:val="4"/>
    </w:pPr>
    <w:rPr>
      <w:sz w:val="22"/>
      <w:szCs w:val="20"/>
      <w:u w:val="single"/>
    </w:rPr>
  </w:style>
  <w:style w:type="paragraph" w:styleId="Titre6">
    <w:name w:val="heading 6"/>
    <w:basedOn w:val="Normal"/>
    <w:next w:val="Normal"/>
    <w:link w:val="Titre6Car"/>
    <w:qFormat/>
    <w:rsid w:val="00416E16"/>
    <w:pPr>
      <w:keepNext/>
      <w:tabs>
        <w:tab w:val="left" w:pos="540"/>
      </w:tabs>
      <w:ind w:left="540" w:hanging="540"/>
      <w:jc w:val="both"/>
      <w:outlineLvl w:val="5"/>
    </w:pPr>
    <w:rPr>
      <w:bCs/>
      <w:iCs/>
      <w:sz w:val="22"/>
      <w:szCs w:val="20"/>
      <w:u w:val="single"/>
    </w:rPr>
  </w:style>
  <w:style w:type="paragraph" w:styleId="Titre7">
    <w:name w:val="heading 7"/>
    <w:basedOn w:val="Normal"/>
    <w:next w:val="Normal"/>
    <w:link w:val="Titre7Car"/>
    <w:qFormat/>
    <w:rsid w:val="00416E16"/>
    <w:pPr>
      <w:keepNext/>
      <w:tabs>
        <w:tab w:val="left" w:pos="-720"/>
        <w:tab w:val="left" w:pos="567"/>
        <w:tab w:val="left" w:pos="4536"/>
      </w:tabs>
      <w:suppressAutoHyphens/>
      <w:spacing w:line="260" w:lineRule="exact"/>
      <w:jc w:val="both"/>
      <w:outlineLvl w:val="6"/>
    </w:pPr>
    <w:rPr>
      <w:i/>
      <w:sz w:val="22"/>
      <w:szCs w:val="20"/>
      <w:lang w:val="en-GB"/>
    </w:rPr>
  </w:style>
  <w:style w:type="paragraph" w:styleId="Titre8">
    <w:name w:val="heading 8"/>
    <w:basedOn w:val="Normal"/>
    <w:next w:val="Normal"/>
    <w:link w:val="Titre8Car"/>
    <w:qFormat/>
    <w:rsid w:val="00416E16"/>
    <w:pPr>
      <w:keepNext/>
      <w:outlineLvl w:val="7"/>
    </w:pPr>
    <w:rPr>
      <w:b/>
      <w:bCs/>
      <w:iCs/>
      <w:sz w:val="22"/>
    </w:rPr>
  </w:style>
  <w:style w:type="paragraph" w:styleId="Titre9">
    <w:name w:val="heading 9"/>
    <w:basedOn w:val="Normal"/>
    <w:next w:val="Normal"/>
    <w:link w:val="Titre9Car"/>
    <w:qFormat/>
    <w:rsid w:val="00416E16"/>
    <w:pPr>
      <w:keepNext/>
      <w:jc w:val="center"/>
      <w:outlineLvl w:val="8"/>
    </w:pPr>
    <w:rPr>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70AR Car,Info rubrik 1 Car,titel 1 Car"/>
    <w:basedOn w:val="Policepardfaut"/>
    <w:link w:val="Titre1"/>
    <w:rsid w:val="00416E16"/>
    <w:rPr>
      <w:rFonts w:ascii="Times New Roman" w:eastAsia="Times New Roman" w:hAnsi="Times New Roman" w:cs="Times New Roman"/>
      <w:szCs w:val="20"/>
      <w:u w:val="single"/>
      <w:lang w:eastAsia="fr-FR"/>
    </w:rPr>
  </w:style>
  <w:style w:type="character" w:customStyle="1" w:styleId="Titre2Car">
    <w:name w:val="Titre 2 Car"/>
    <w:basedOn w:val="Policepardfaut"/>
    <w:link w:val="Titre2"/>
    <w:rsid w:val="00416E16"/>
    <w:rPr>
      <w:rFonts w:ascii="Times New Roman" w:eastAsia="Times New Roman" w:hAnsi="Times New Roman" w:cs="Times New Roman"/>
      <w:b/>
      <w:sz w:val="20"/>
      <w:szCs w:val="20"/>
      <w:lang w:eastAsia="fr-FR"/>
    </w:rPr>
  </w:style>
  <w:style w:type="character" w:customStyle="1" w:styleId="Titre3Car">
    <w:name w:val="Titre 3 Car"/>
    <w:basedOn w:val="Policepardfaut"/>
    <w:link w:val="Titre3"/>
    <w:rsid w:val="00416E16"/>
    <w:rPr>
      <w:rFonts w:ascii="Times New Roman" w:eastAsia="Times New Roman" w:hAnsi="Times New Roman" w:cs="Times New Roman"/>
      <w:color w:val="000000"/>
      <w:szCs w:val="20"/>
      <w:u w:val="single"/>
      <w:lang w:eastAsia="fr-FR"/>
    </w:rPr>
  </w:style>
  <w:style w:type="character" w:customStyle="1" w:styleId="Titre4Car">
    <w:name w:val="Titre 4 Car"/>
    <w:basedOn w:val="Policepardfaut"/>
    <w:link w:val="Titre4"/>
    <w:rsid w:val="00416E16"/>
    <w:rPr>
      <w:rFonts w:ascii="Times New Roman" w:eastAsia="Times New Roman" w:hAnsi="Times New Roman" w:cs="Times New Roman"/>
      <w:b/>
      <w:noProof/>
      <w:szCs w:val="20"/>
      <w:lang w:eastAsia="fr-FR"/>
    </w:rPr>
  </w:style>
  <w:style w:type="character" w:customStyle="1" w:styleId="Titre5Car">
    <w:name w:val="Titre 5 Car"/>
    <w:basedOn w:val="Policepardfaut"/>
    <w:link w:val="Titre5"/>
    <w:rsid w:val="00416E16"/>
    <w:rPr>
      <w:rFonts w:ascii="Times New Roman" w:eastAsia="Times New Roman" w:hAnsi="Times New Roman" w:cs="Times New Roman"/>
      <w:szCs w:val="20"/>
      <w:u w:val="single"/>
      <w:lang w:eastAsia="fr-FR"/>
    </w:rPr>
  </w:style>
  <w:style w:type="character" w:customStyle="1" w:styleId="Titre6Car">
    <w:name w:val="Titre 6 Car"/>
    <w:basedOn w:val="Policepardfaut"/>
    <w:link w:val="Titre6"/>
    <w:rsid w:val="00416E16"/>
    <w:rPr>
      <w:rFonts w:ascii="Times New Roman" w:eastAsia="Times New Roman" w:hAnsi="Times New Roman" w:cs="Times New Roman"/>
      <w:bCs/>
      <w:iCs/>
      <w:szCs w:val="20"/>
      <w:u w:val="single"/>
      <w:lang w:eastAsia="fr-FR"/>
    </w:rPr>
  </w:style>
  <w:style w:type="character" w:customStyle="1" w:styleId="Titre7Car">
    <w:name w:val="Titre 7 Car"/>
    <w:basedOn w:val="Policepardfaut"/>
    <w:link w:val="Titre7"/>
    <w:rsid w:val="00416E16"/>
    <w:rPr>
      <w:rFonts w:ascii="Times New Roman" w:eastAsia="Times New Roman" w:hAnsi="Times New Roman" w:cs="Times New Roman"/>
      <w:i/>
      <w:szCs w:val="20"/>
      <w:lang w:val="en-GB" w:eastAsia="fr-FR"/>
    </w:rPr>
  </w:style>
  <w:style w:type="character" w:customStyle="1" w:styleId="Titre8Car">
    <w:name w:val="Titre 8 Car"/>
    <w:basedOn w:val="Policepardfaut"/>
    <w:link w:val="Titre8"/>
    <w:rsid w:val="00416E16"/>
    <w:rPr>
      <w:rFonts w:ascii="Times New Roman" w:eastAsia="Times New Roman" w:hAnsi="Times New Roman" w:cs="Times New Roman"/>
      <w:b/>
      <w:bCs/>
      <w:iCs/>
      <w:szCs w:val="24"/>
      <w:lang w:eastAsia="fr-FR"/>
    </w:rPr>
  </w:style>
  <w:style w:type="character" w:customStyle="1" w:styleId="Titre9Car">
    <w:name w:val="Titre 9 Car"/>
    <w:basedOn w:val="Policepardfaut"/>
    <w:link w:val="Titre9"/>
    <w:rsid w:val="00416E16"/>
    <w:rPr>
      <w:rFonts w:ascii="Times New Roman" w:eastAsia="Times New Roman" w:hAnsi="Times New Roman" w:cs="Times New Roman"/>
      <w:b/>
      <w:bCs/>
      <w:szCs w:val="24"/>
      <w:lang w:eastAsia="fr-FR"/>
    </w:rPr>
  </w:style>
  <w:style w:type="paragraph" w:customStyle="1" w:styleId="Corpsdetexte1">
    <w:name w:val="Corps de texte1"/>
    <w:rsid w:val="00416E16"/>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val="en-US" w:eastAsia="fr-FR"/>
    </w:rPr>
  </w:style>
  <w:style w:type="paragraph" w:customStyle="1" w:styleId="In-texttable">
    <w:name w:val="In-text table"/>
    <w:basedOn w:val="Normal"/>
    <w:rsid w:val="00416E16"/>
    <w:pPr>
      <w:keepNext/>
      <w:overflowPunct w:val="0"/>
      <w:autoSpaceDE w:val="0"/>
      <w:autoSpaceDN w:val="0"/>
      <w:adjustRightInd w:val="0"/>
      <w:spacing w:line="288" w:lineRule="auto"/>
      <w:textAlignment w:val="baseline"/>
    </w:pPr>
    <w:rPr>
      <w:rFonts w:ascii="Arial" w:hAnsi="Arial"/>
      <w:sz w:val="16"/>
      <w:szCs w:val="20"/>
      <w:lang w:val="en-US"/>
    </w:rPr>
  </w:style>
  <w:style w:type="paragraph" w:customStyle="1" w:styleId="In-textfootnote">
    <w:name w:val="In-text footnote"/>
    <w:basedOn w:val="In-texttable"/>
    <w:rsid w:val="00416E16"/>
    <w:pPr>
      <w:tabs>
        <w:tab w:val="left" w:pos="142"/>
      </w:tabs>
      <w:spacing w:before="40"/>
      <w:ind w:left="142" w:hanging="142"/>
    </w:pPr>
  </w:style>
  <w:style w:type="paragraph" w:styleId="Listepuces">
    <w:name w:val="List Bullet"/>
    <w:basedOn w:val="Normal"/>
    <w:autoRedefine/>
    <w:rsid w:val="00416E16"/>
    <w:pPr>
      <w:numPr>
        <w:numId w:val="1"/>
      </w:numPr>
    </w:pPr>
    <w:rPr>
      <w:szCs w:val="20"/>
    </w:rPr>
  </w:style>
  <w:style w:type="paragraph" w:styleId="Notedefin">
    <w:name w:val="endnote text"/>
    <w:basedOn w:val="Normal"/>
    <w:next w:val="Normal"/>
    <w:link w:val="NotedefinCar"/>
    <w:rsid w:val="00416E16"/>
    <w:pPr>
      <w:tabs>
        <w:tab w:val="left" w:pos="567"/>
      </w:tabs>
    </w:pPr>
    <w:rPr>
      <w:sz w:val="22"/>
      <w:szCs w:val="20"/>
      <w:lang w:val="en-GB"/>
    </w:rPr>
  </w:style>
  <w:style w:type="character" w:customStyle="1" w:styleId="NotedefinCar">
    <w:name w:val="Note de fin Car"/>
    <w:basedOn w:val="Policepardfaut"/>
    <w:link w:val="Notedefin"/>
    <w:rsid w:val="00416E16"/>
    <w:rPr>
      <w:rFonts w:ascii="Times New Roman" w:eastAsia="Times New Roman" w:hAnsi="Times New Roman" w:cs="Times New Roman"/>
      <w:szCs w:val="20"/>
      <w:lang w:val="en-GB" w:eastAsia="fr-FR"/>
    </w:rPr>
  </w:style>
  <w:style w:type="paragraph" w:styleId="Retraitcorpsdetexte2">
    <w:name w:val="Body Text Indent 2"/>
    <w:basedOn w:val="Normal"/>
    <w:link w:val="Retraitcorpsdetexte2Car"/>
    <w:rsid w:val="00416E16"/>
    <w:pPr>
      <w:tabs>
        <w:tab w:val="left" w:pos="540"/>
      </w:tabs>
      <w:ind w:left="540" w:hanging="540"/>
      <w:jc w:val="both"/>
    </w:pPr>
    <w:rPr>
      <w:sz w:val="22"/>
      <w:szCs w:val="20"/>
    </w:rPr>
  </w:style>
  <w:style w:type="character" w:customStyle="1" w:styleId="Retraitcorpsdetexte2Car">
    <w:name w:val="Retrait corps de texte 2 Car"/>
    <w:basedOn w:val="Policepardfaut"/>
    <w:link w:val="Retraitcorpsdetexte2"/>
    <w:rsid w:val="00416E16"/>
    <w:rPr>
      <w:rFonts w:ascii="Times New Roman" w:eastAsia="Times New Roman" w:hAnsi="Times New Roman" w:cs="Times New Roman"/>
      <w:szCs w:val="20"/>
      <w:lang w:eastAsia="fr-FR"/>
    </w:rPr>
  </w:style>
  <w:style w:type="paragraph" w:styleId="Corpsdetexte2">
    <w:name w:val="Body Text 2"/>
    <w:basedOn w:val="Normal"/>
    <w:link w:val="Corpsdetexte2Car"/>
    <w:rsid w:val="00416E16"/>
    <w:pPr>
      <w:spacing w:line="300" w:lineRule="atLeast"/>
      <w:jc w:val="both"/>
    </w:pPr>
    <w:rPr>
      <w:sz w:val="22"/>
      <w:szCs w:val="20"/>
    </w:rPr>
  </w:style>
  <w:style w:type="character" w:customStyle="1" w:styleId="Corpsdetexte2Car">
    <w:name w:val="Corps de texte 2 Car"/>
    <w:basedOn w:val="Policepardfaut"/>
    <w:link w:val="Corpsdetexte2"/>
    <w:rsid w:val="00416E16"/>
    <w:rPr>
      <w:rFonts w:ascii="Times New Roman" w:eastAsia="Times New Roman" w:hAnsi="Times New Roman" w:cs="Times New Roman"/>
      <w:szCs w:val="20"/>
      <w:lang w:eastAsia="fr-FR"/>
    </w:rPr>
  </w:style>
  <w:style w:type="paragraph" w:styleId="Corpsdetexte3">
    <w:name w:val="Body Text 3"/>
    <w:basedOn w:val="Normal"/>
    <w:link w:val="Corpsdetexte3Car"/>
    <w:rsid w:val="00416E16"/>
    <w:rPr>
      <w:sz w:val="22"/>
      <w:szCs w:val="20"/>
    </w:rPr>
  </w:style>
  <w:style w:type="character" w:customStyle="1" w:styleId="Corpsdetexte3Car">
    <w:name w:val="Corps de texte 3 Car"/>
    <w:basedOn w:val="Policepardfaut"/>
    <w:link w:val="Corpsdetexte3"/>
    <w:rsid w:val="00416E16"/>
    <w:rPr>
      <w:rFonts w:ascii="Times New Roman" w:eastAsia="Times New Roman" w:hAnsi="Times New Roman" w:cs="Times New Roman"/>
      <w:szCs w:val="20"/>
      <w:lang w:eastAsia="fr-FR"/>
    </w:rPr>
  </w:style>
  <w:style w:type="paragraph" w:styleId="Retraitcorpsdetexte">
    <w:name w:val="Body Text Indent"/>
    <w:basedOn w:val="Normal"/>
    <w:link w:val="RetraitcorpsdetexteCar"/>
    <w:rsid w:val="00416E16"/>
    <w:pPr>
      <w:ind w:left="567" w:hanging="567"/>
    </w:pPr>
    <w:rPr>
      <w:b/>
      <w:color w:val="808080"/>
      <w:sz w:val="22"/>
      <w:szCs w:val="20"/>
      <w:lang w:val="en-GB"/>
    </w:rPr>
  </w:style>
  <w:style w:type="character" w:customStyle="1" w:styleId="RetraitcorpsdetexteCar">
    <w:name w:val="Retrait corps de texte Car"/>
    <w:basedOn w:val="Policepardfaut"/>
    <w:link w:val="Retraitcorpsdetexte"/>
    <w:rsid w:val="00416E16"/>
    <w:rPr>
      <w:rFonts w:ascii="Times New Roman" w:eastAsia="Times New Roman" w:hAnsi="Times New Roman" w:cs="Times New Roman"/>
      <w:b/>
      <w:color w:val="808080"/>
      <w:szCs w:val="20"/>
      <w:lang w:val="en-GB" w:eastAsia="fr-FR"/>
    </w:rPr>
  </w:style>
  <w:style w:type="paragraph" w:styleId="Corpsdetexte">
    <w:name w:val="Body Text"/>
    <w:basedOn w:val="Normal"/>
    <w:link w:val="CorpsdetexteCar"/>
    <w:rsid w:val="00416E16"/>
    <w:pPr>
      <w:spacing w:line="300" w:lineRule="atLeast"/>
      <w:jc w:val="both"/>
    </w:pPr>
    <w:rPr>
      <w:color w:val="000000"/>
      <w:sz w:val="22"/>
      <w:szCs w:val="20"/>
    </w:rPr>
  </w:style>
  <w:style w:type="character" w:customStyle="1" w:styleId="CorpsdetexteCar">
    <w:name w:val="Corps de texte Car"/>
    <w:basedOn w:val="Policepardfaut"/>
    <w:link w:val="Corpsdetexte"/>
    <w:rsid w:val="00416E16"/>
    <w:rPr>
      <w:rFonts w:ascii="Times New Roman" w:eastAsia="Times New Roman" w:hAnsi="Times New Roman" w:cs="Times New Roman"/>
      <w:color w:val="000000"/>
      <w:szCs w:val="20"/>
      <w:lang w:eastAsia="fr-FR"/>
    </w:rPr>
  </w:style>
  <w:style w:type="paragraph" w:styleId="Titre">
    <w:name w:val="Title"/>
    <w:basedOn w:val="Normal"/>
    <w:link w:val="TitreCar"/>
    <w:qFormat/>
    <w:rsid w:val="00416E16"/>
    <w:pPr>
      <w:jc w:val="center"/>
    </w:pPr>
    <w:rPr>
      <w:b/>
      <w:bCs/>
      <w:sz w:val="22"/>
    </w:rPr>
  </w:style>
  <w:style w:type="character" w:customStyle="1" w:styleId="TitreCar">
    <w:name w:val="Titre Car"/>
    <w:basedOn w:val="Policepardfaut"/>
    <w:link w:val="Titre"/>
    <w:rsid w:val="00416E16"/>
    <w:rPr>
      <w:rFonts w:ascii="Times New Roman" w:eastAsia="Times New Roman" w:hAnsi="Times New Roman" w:cs="Times New Roman"/>
      <w:b/>
      <w:bCs/>
      <w:szCs w:val="24"/>
      <w:lang w:eastAsia="fr-FR"/>
    </w:rPr>
  </w:style>
  <w:style w:type="paragraph" w:styleId="Retraitcorpsdetexte3">
    <w:name w:val="Body Text Indent 3"/>
    <w:basedOn w:val="Normal"/>
    <w:link w:val="Retraitcorpsdetexte3Car"/>
    <w:rsid w:val="00416E16"/>
    <w:pPr>
      <w:suppressAutoHyphens/>
      <w:ind w:left="567" w:hanging="567"/>
    </w:pPr>
    <w:rPr>
      <w:sz w:val="22"/>
    </w:rPr>
  </w:style>
  <w:style w:type="character" w:customStyle="1" w:styleId="Retraitcorpsdetexte3Car">
    <w:name w:val="Retrait corps de texte 3 Car"/>
    <w:basedOn w:val="Policepardfaut"/>
    <w:link w:val="Retraitcorpsdetexte3"/>
    <w:rsid w:val="00416E16"/>
    <w:rPr>
      <w:rFonts w:ascii="Times New Roman" w:eastAsia="Times New Roman" w:hAnsi="Times New Roman" w:cs="Times New Roman"/>
      <w:szCs w:val="24"/>
      <w:lang w:eastAsia="fr-FR"/>
    </w:rPr>
  </w:style>
  <w:style w:type="character" w:styleId="Numrodepage">
    <w:name w:val="page number"/>
    <w:basedOn w:val="Policepardfaut"/>
    <w:rsid w:val="00416E16"/>
  </w:style>
  <w:style w:type="paragraph" w:styleId="Pieddepage">
    <w:name w:val="footer"/>
    <w:basedOn w:val="Normal"/>
    <w:link w:val="PieddepageCar"/>
    <w:rsid w:val="00416E16"/>
    <w:pPr>
      <w:tabs>
        <w:tab w:val="left" w:pos="567"/>
        <w:tab w:val="center" w:pos="4536"/>
        <w:tab w:val="center" w:pos="8930"/>
      </w:tabs>
    </w:pPr>
    <w:rPr>
      <w:rFonts w:ascii="Helvetica" w:hAnsi="Helvetica"/>
      <w:sz w:val="16"/>
      <w:szCs w:val="20"/>
      <w:lang w:val="en-GB"/>
    </w:rPr>
  </w:style>
  <w:style w:type="character" w:customStyle="1" w:styleId="PieddepageCar">
    <w:name w:val="Pied de page Car"/>
    <w:basedOn w:val="Policepardfaut"/>
    <w:link w:val="Pieddepage"/>
    <w:rsid w:val="00416E16"/>
    <w:rPr>
      <w:rFonts w:ascii="Helvetica" w:eastAsia="Times New Roman" w:hAnsi="Helvetica" w:cs="Times New Roman"/>
      <w:sz w:val="16"/>
      <w:szCs w:val="20"/>
      <w:lang w:val="en-GB" w:eastAsia="fr-FR"/>
    </w:rPr>
  </w:style>
  <w:style w:type="paragraph" w:styleId="En-tte">
    <w:name w:val="header"/>
    <w:basedOn w:val="Normal"/>
    <w:link w:val="En-tteCar"/>
    <w:rsid w:val="00416E16"/>
    <w:pPr>
      <w:tabs>
        <w:tab w:val="center" w:pos="4536"/>
        <w:tab w:val="right" w:pos="9072"/>
      </w:tabs>
    </w:pPr>
  </w:style>
  <w:style w:type="character" w:customStyle="1" w:styleId="En-tteCar">
    <w:name w:val="En-tête Car"/>
    <w:basedOn w:val="Policepardfaut"/>
    <w:link w:val="En-tte"/>
    <w:rsid w:val="00416E16"/>
    <w:rPr>
      <w:rFonts w:ascii="Times New Roman" w:eastAsia="Times New Roman" w:hAnsi="Times New Roman" w:cs="Times New Roman"/>
      <w:sz w:val="24"/>
      <w:szCs w:val="24"/>
      <w:lang w:eastAsia="fr-FR"/>
    </w:rPr>
  </w:style>
  <w:style w:type="paragraph" w:customStyle="1" w:styleId="EMEAFigureTitle">
    <w:name w:val="EMEA Figure Title"/>
    <w:basedOn w:val="EMEANormal"/>
    <w:next w:val="EMEANormal"/>
    <w:rsid w:val="00416E16"/>
  </w:style>
  <w:style w:type="paragraph" w:customStyle="1" w:styleId="EMEANormal">
    <w:name w:val="EMEA Normal"/>
    <w:link w:val="EMEANormalChar"/>
    <w:rsid w:val="00416E16"/>
    <w:pPr>
      <w:tabs>
        <w:tab w:val="left" w:pos="562"/>
      </w:tabs>
      <w:suppressAutoHyphens/>
      <w:spacing w:after="0" w:line="240" w:lineRule="auto"/>
    </w:pPr>
    <w:rPr>
      <w:rFonts w:ascii="Times New Roman" w:eastAsia="Times New Roman" w:hAnsi="Times New Roman" w:cs="Times New Roman"/>
      <w:szCs w:val="20"/>
      <w:lang w:val="en-US"/>
    </w:rPr>
  </w:style>
  <w:style w:type="paragraph" w:customStyle="1" w:styleId="DefaultText">
    <w:name w:val="Default Text"/>
    <w:basedOn w:val="Normal"/>
    <w:rsid w:val="00416E16"/>
    <w:pPr>
      <w:overflowPunct w:val="0"/>
      <w:autoSpaceDE w:val="0"/>
      <w:autoSpaceDN w:val="0"/>
      <w:adjustRightInd w:val="0"/>
      <w:textAlignment w:val="baseline"/>
    </w:pPr>
    <w:rPr>
      <w:rFonts w:ascii="Arial" w:hAnsi="Arial"/>
      <w:bCs/>
      <w:iCs/>
      <w:sz w:val="22"/>
      <w:szCs w:val="20"/>
      <w:lang w:val="en-US" w:eastAsia="en-US"/>
    </w:rPr>
  </w:style>
  <w:style w:type="paragraph" w:styleId="Normalcentr">
    <w:name w:val="Block Text"/>
    <w:basedOn w:val="Normal"/>
    <w:rsid w:val="00416E16"/>
    <w:pPr>
      <w:tabs>
        <w:tab w:val="left" w:pos="360"/>
      </w:tabs>
      <w:ind w:left="360" w:right="-1" w:hanging="360"/>
      <w:jc w:val="both"/>
    </w:pPr>
    <w:rPr>
      <w:sz w:val="22"/>
    </w:rPr>
  </w:style>
  <w:style w:type="paragraph" w:styleId="Textedebulles">
    <w:name w:val="Balloon Text"/>
    <w:basedOn w:val="Normal"/>
    <w:link w:val="TextedebullesCar"/>
    <w:semiHidden/>
    <w:rsid w:val="00416E16"/>
    <w:rPr>
      <w:rFonts w:ascii="Tahoma" w:hAnsi="Tahoma" w:cs="Tahoma"/>
      <w:sz w:val="16"/>
      <w:szCs w:val="16"/>
    </w:rPr>
  </w:style>
  <w:style w:type="character" w:customStyle="1" w:styleId="TextedebullesCar">
    <w:name w:val="Texte de bulles Car"/>
    <w:basedOn w:val="Policepardfaut"/>
    <w:link w:val="Textedebulles"/>
    <w:semiHidden/>
    <w:rsid w:val="00416E16"/>
    <w:rPr>
      <w:rFonts w:ascii="Tahoma" w:eastAsia="Times New Roman" w:hAnsi="Tahoma" w:cs="Tahoma"/>
      <w:sz w:val="16"/>
      <w:szCs w:val="16"/>
      <w:lang w:eastAsia="fr-FR"/>
    </w:rPr>
  </w:style>
  <w:style w:type="paragraph" w:customStyle="1" w:styleId="EMEAHeadingUnderline">
    <w:name w:val="EMEA Heading Underline"/>
    <w:next w:val="EMEANormal"/>
    <w:rsid w:val="00416E16"/>
    <w:pPr>
      <w:tabs>
        <w:tab w:val="left" w:pos="562"/>
      </w:tabs>
      <w:suppressAutoHyphens/>
      <w:spacing w:beforeLines="100" w:before="100" w:afterLines="100" w:after="100" w:line="240" w:lineRule="auto"/>
    </w:pPr>
    <w:rPr>
      <w:rFonts w:ascii="Times New Roman" w:eastAsia="Times New Roman" w:hAnsi="Times New Roman" w:cs="Times New Roman"/>
      <w:szCs w:val="20"/>
      <w:u w:val="single"/>
      <w:lang w:val="en-US"/>
    </w:rPr>
  </w:style>
  <w:style w:type="character" w:styleId="Appeldenotedefin">
    <w:name w:val="endnote reference"/>
    <w:semiHidden/>
    <w:rsid w:val="00416E16"/>
    <w:rPr>
      <w:vertAlign w:val="superscript"/>
    </w:rPr>
  </w:style>
  <w:style w:type="paragraph" w:customStyle="1" w:styleId="TableText">
    <w:name w:val="Table Text"/>
    <w:rsid w:val="00416E16"/>
    <w:pPr>
      <w:keepNext/>
      <w:keepLines/>
      <w:tabs>
        <w:tab w:val="left" w:pos="360"/>
      </w:tabs>
      <w:suppressAutoHyphens/>
      <w:spacing w:before="40" w:after="40" w:line="240" w:lineRule="exact"/>
    </w:pPr>
    <w:rPr>
      <w:rFonts w:ascii="Times New Roman" w:eastAsia="Times New Roman" w:hAnsi="Times New Roman" w:cs="Times New Roman"/>
      <w:sz w:val="20"/>
      <w:szCs w:val="20"/>
      <w:lang w:val="en-US"/>
    </w:rPr>
  </w:style>
  <w:style w:type="paragraph" w:styleId="Commentaire">
    <w:name w:val="annotation text"/>
    <w:aliases w:val="Char,Comment Text Char Char Char,Comment Text Char1,Comment Text Char1 Char"/>
    <w:basedOn w:val="Normal"/>
    <w:link w:val="CommentaireCar"/>
    <w:uiPriority w:val="99"/>
    <w:rsid w:val="00416E16"/>
    <w:pPr>
      <w:tabs>
        <w:tab w:val="left" w:pos="562"/>
      </w:tabs>
      <w:suppressAutoHyphens/>
    </w:pPr>
    <w:rPr>
      <w:sz w:val="20"/>
      <w:lang w:val="en-US" w:eastAsia="en-US"/>
    </w:rPr>
  </w:style>
  <w:style w:type="character" w:customStyle="1" w:styleId="CommentaireCar">
    <w:name w:val="Commentaire Car"/>
    <w:aliases w:val="Char Car,Comment Text Char Char Char Car,Comment Text Char1 Car,Comment Text Char1 Char Car"/>
    <w:basedOn w:val="Policepardfaut"/>
    <w:link w:val="Commentaire"/>
    <w:uiPriority w:val="99"/>
    <w:rsid w:val="00416E16"/>
    <w:rPr>
      <w:rFonts w:ascii="Times New Roman" w:eastAsia="Times New Roman" w:hAnsi="Times New Roman" w:cs="Times New Roman"/>
      <w:sz w:val="20"/>
      <w:szCs w:val="24"/>
      <w:lang w:val="en-US"/>
    </w:rPr>
  </w:style>
  <w:style w:type="paragraph" w:customStyle="1" w:styleId="EMEABullet2">
    <w:name w:val="EMEA Bullet 2"/>
    <w:basedOn w:val="Normal"/>
    <w:next w:val="Normal"/>
    <w:rsid w:val="00416E16"/>
    <w:pPr>
      <w:tabs>
        <w:tab w:val="left" w:pos="567"/>
      </w:tabs>
      <w:suppressAutoHyphens/>
    </w:pPr>
    <w:rPr>
      <w:sz w:val="22"/>
      <w:szCs w:val="20"/>
      <w:lang w:val="en-US" w:eastAsia="en-US"/>
    </w:rPr>
  </w:style>
  <w:style w:type="paragraph" w:styleId="Rvision">
    <w:name w:val="Revision"/>
    <w:hidden/>
    <w:uiPriority w:val="99"/>
    <w:semiHidden/>
    <w:rsid w:val="00416E16"/>
    <w:pPr>
      <w:spacing w:after="0" w:line="240" w:lineRule="auto"/>
    </w:pPr>
    <w:rPr>
      <w:rFonts w:ascii="Times New Roman" w:eastAsia="Times New Roman" w:hAnsi="Times New Roman" w:cs="Times New Roman"/>
      <w:sz w:val="24"/>
      <w:szCs w:val="24"/>
      <w:lang w:eastAsia="fr-FR"/>
    </w:rPr>
  </w:style>
  <w:style w:type="paragraph" w:customStyle="1" w:styleId="EMEABullet">
    <w:name w:val="EMEA Bullet"/>
    <w:rsid w:val="00416E16"/>
    <w:pPr>
      <w:numPr>
        <w:numId w:val="7"/>
      </w:numPr>
      <w:suppressAutoHyphens/>
      <w:spacing w:after="0" w:line="240" w:lineRule="auto"/>
    </w:pPr>
    <w:rPr>
      <w:rFonts w:ascii="Times New Roman" w:eastAsia="Times New Roman" w:hAnsi="Times New Roman" w:cs="Times New Roman"/>
      <w:szCs w:val="20"/>
      <w:lang w:val="en-US"/>
    </w:rPr>
  </w:style>
  <w:style w:type="character" w:styleId="Accentuation">
    <w:name w:val="Emphasis"/>
    <w:qFormat/>
    <w:rsid w:val="00416E16"/>
    <w:rPr>
      <w:b/>
      <w:bCs/>
      <w:i w:val="0"/>
      <w:iCs w:val="0"/>
    </w:rPr>
  </w:style>
  <w:style w:type="paragraph" w:customStyle="1" w:styleId="EMEAHeading2SPC">
    <w:name w:val="EMEA Heading 2 SPC"/>
    <w:next w:val="EMEANormal"/>
    <w:rsid w:val="00416E16"/>
    <w:pPr>
      <w:tabs>
        <w:tab w:val="left" w:pos="562"/>
      </w:tabs>
      <w:spacing w:beforeLines="100" w:before="100" w:afterLines="100" w:after="100" w:line="240" w:lineRule="auto"/>
      <w:outlineLvl w:val="1"/>
    </w:pPr>
    <w:rPr>
      <w:rFonts w:ascii="Times New Roman Bold" w:eastAsia="Times New Roman" w:hAnsi="Times New Roman Bold" w:cs="Times New Roman"/>
      <w:b/>
      <w:szCs w:val="20"/>
      <w:lang w:val="en-US"/>
    </w:rPr>
  </w:style>
  <w:style w:type="character" w:customStyle="1" w:styleId="hps">
    <w:name w:val="hps"/>
    <w:basedOn w:val="Policepardfaut"/>
    <w:rsid w:val="00416E16"/>
  </w:style>
  <w:style w:type="paragraph" w:styleId="Explorateurdedocuments">
    <w:name w:val="Document Map"/>
    <w:basedOn w:val="Normal"/>
    <w:link w:val="ExplorateurdedocumentsCar"/>
    <w:semiHidden/>
    <w:rsid w:val="00416E16"/>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semiHidden/>
    <w:rsid w:val="00416E16"/>
    <w:rPr>
      <w:rFonts w:ascii="Tahoma" w:eastAsia="Times New Roman" w:hAnsi="Tahoma" w:cs="Tahoma"/>
      <w:sz w:val="20"/>
      <w:szCs w:val="20"/>
      <w:shd w:val="clear" w:color="auto" w:fill="000080"/>
      <w:lang w:eastAsia="fr-FR"/>
    </w:rPr>
  </w:style>
  <w:style w:type="character" w:styleId="Marquedecommentaire">
    <w:name w:val="annotation reference"/>
    <w:rsid w:val="00416E16"/>
    <w:rPr>
      <w:sz w:val="18"/>
    </w:rPr>
  </w:style>
  <w:style w:type="paragraph" w:styleId="Paragraphedeliste">
    <w:name w:val="List Paragraph"/>
    <w:basedOn w:val="Normal"/>
    <w:uiPriority w:val="1"/>
    <w:qFormat/>
    <w:rsid w:val="00416E16"/>
    <w:pPr>
      <w:ind w:left="708"/>
    </w:pPr>
  </w:style>
  <w:style w:type="character" w:customStyle="1" w:styleId="bold4">
    <w:name w:val="bold4"/>
    <w:rsid w:val="00416E16"/>
    <w:rPr>
      <w:rFonts w:cs="Times New Roman"/>
      <w:b/>
      <w:bCs/>
    </w:rPr>
  </w:style>
  <w:style w:type="character" w:customStyle="1" w:styleId="italics5">
    <w:name w:val="italics5"/>
    <w:rsid w:val="00416E16"/>
    <w:rPr>
      <w:rFonts w:cs="Times New Roman"/>
      <w:i/>
      <w:iCs/>
    </w:rPr>
  </w:style>
  <w:style w:type="character" w:customStyle="1" w:styleId="sup1">
    <w:name w:val="sup1"/>
    <w:rsid w:val="00416E16"/>
    <w:rPr>
      <w:rFonts w:cs="Times New Roman"/>
      <w:sz w:val="19"/>
      <w:szCs w:val="19"/>
    </w:rPr>
  </w:style>
  <w:style w:type="paragraph" w:customStyle="1" w:styleId="BMCENTRED">
    <w:name w:val="BM CENTRED"/>
    <w:basedOn w:val="Normal"/>
    <w:rsid w:val="00416E16"/>
    <w:pPr>
      <w:jc w:val="center"/>
    </w:pPr>
    <w:rPr>
      <w:b/>
      <w:sz w:val="22"/>
    </w:rPr>
  </w:style>
  <w:style w:type="paragraph" w:customStyle="1" w:styleId="Style1">
    <w:name w:val="Style1"/>
    <w:basedOn w:val="Normal"/>
    <w:rsid w:val="00416E16"/>
    <w:pPr>
      <w:jc w:val="center"/>
    </w:pPr>
    <w:rPr>
      <w:b/>
      <w:sz w:val="22"/>
    </w:rPr>
  </w:style>
  <w:style w:type="paragraph" w:customStyle="1" w:styleId="BMLeftAligned">
    <w:name w:val="BM Left Aligned"/>
    <w:basedOn w:val="Normal"/>
    <w:rsid w:val="00416E16"/>
    <w:rPr>
      <w:b/>
      <w:sz w:val="22"/>
    </w:rPr>
  </w:style>
  <w:style w:type="paragraph" w:styleId="Retrait1religne">
    <w:name w:val="Body Text First Indent"/>
    <w:basedOn w:val="Corpsdetexte"/>
    <w:link w:val="Retrait1religneCar"/>
    <w:rsid w:val="00416E16"/>
    <w:pPr>
      <w:spacing w:after="120" w:line="240" w:lineRule="auto"/>
      <w:ind w:firstLine="210"/>
      <w:jc w:val="left"/>
    </w:pPr>
    <w:rPr>
      <w:color w:val="auto"/>
      <w:sz w:val="24"/>
      <w:szCs w:val="24"/>
    </w:rPr>
  </w:style>
  <w:style w:type="character" w:customStyle="1" w:styleId="Retrait1religneCar">
    <w:name w:val="Retrait 1re ligne Car"/>
    <w:basedOn w:val="CorpsdetexteCar"/>
    <w:link w:val="Retrait1religne"/>
    <w:rsid w:val="00416E16"/>
    <w:rPr>
      <w:rFonts w:ascii="Times New Roman" w:eastAsia="Times New Roman" w:hAnsi="Times New Roman" w:cs="Times New Roman"/>
      <w:color w:val="000000"/>
      <w:sz w:val="24"/>
      <w:szCs w:val="24"/>
      <w:lang w:eastAsia="fr-FR"/>
    </w:rPr>
  </w:style>
  <w:style w:type="paragraph" w:styleId="Retraitcorpset1relig">
    <w:name w:val="Body Text First Indent 2"/>
    <w:basedOn w:val="Retraitcorpsdetexte"/>
    <w:link w:val="Retraitcorpset1religCar"/>
    <w:rsid w:val="00416E16"/>
    <w:pPr>
      <w:spacing w:after="120"/>
      <w:ind w:left="283" w:firstLine="210"/>
    </w:pPr>
    <w:rPr>
      <w:b w:val="0"/>
      <w:color w:val="auto"/>
      <w:sz w:val="24"/>
      <w:szCs w:val="24"/>
      <w:lang w:val="fr-FR"/>
    </w:rPr>
  </w:style>
  <w:style w:type="character" w:customStyle="1" w:styleId="Retraitcorpset1religCar">
    <w:name w:val="Retrait corps et 1re lig. Car"/>
    <w:basedOn w:val="RetraitcorpsdetexteCar"/>
    <w:link w:val="Retraitcorpset1relig"/>
    <w:rsid w:val="00416E16"/>
    <w:rPr>
      <w:rFonts w:ascii="Times New Roman" w:eastAsia="Times New Roman" w:hAnsi="Times New Roman" w:cs="Times New Roman"/>
      <w:b w:val="0"/>
      <w:color w:val="808080"/>
      <w:sz w:val="24"/>
      <w:szCs w:val="24"/>
      <w:lang w:val="en-GB" w:eastAsia="fr-FR"/>
    </w:rPr>
  </w:style>
  <w:style w:type="paragraph" w:styleId="Lgende">
    <w:name w:val="caption"/>
    <w:basedOn w:val="Normal"/>
    <w:next w:val="Normal"/>
    <w:qFormat/>
    <w:rsid w:val="00416E16"/>
    <w:rPr>
      <w:b/>
      <w:bCs/>
      <w:sz w:val="20"/>
      <w:szCs w:val="20"/>
    </w:rPr>
  </w:style>
  <w:style w:type="paragraph" w:styleId="Formuledepolitesse">
    <w:name w:val="Closing"/>
    <w:basedOn w:val="Normal"/>
    <w:link w:val="FormuledepolitesseCar"/>
    <w:rsid w:val="00416E16"/>
    <w:pPr>
      <w:ind w:left="4252"/>
    </w:pPr>
  </w:style>
  <w:style w:type="character" w:customStyle="1" w:styleId="FormuledepolitesseCar">
    <w:name w:val="Formule de politesse Car"/>
    <w:basedOn w:val="Policepardfaut"/>
    <w:link w:val="Formuledepolitesse"/>
    <w:rsid w:val="00416E16"/>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semiHidden/>
    <w:rsid w:val="00416E16"/>
    <w:pPr>
      <w:tabs>
        <w:tab w:val="clear" w:pos="562"/>
      </w:tabs>
      <w:suppressAutoHyphens w:val="0"/>
    </w:pPr>
    <w:rPr>
      <w:b/>
      <w:bCs/>
      <w:szCs w:val="20"/>
      <w:lang w:val="fr-FR" w:eastAsia="fr-FR"/>
    </w:rPr>
  </w:style>
  <w:style w:type="character" w:customStyle="1" w:styleId="ObjetducommentaireCar">
    <w:name w:val="Objet du commentaire Car"/>
    <w:basedOn w:val="CommentaireCar"/>
    <w:link w:val="Objetducommentaire"/>
    <w:semiHidden/>
    <w:rsid w:val="00416E16"/>
    <w:rPr>
      <w:rFonts w:ascii="Times New Roman" w:eastAsia="Times New Roman" w:hAnsi="Times New Roman" w:cs="Times New Roman"/>
      <w:b/>
      <w:bCs/>
      <w:sz w:val="20"/>
      <w:szCs w:val="20"/>
      <w:lang w:val="en-US" w:eastAsia="fr-FR"/>
    </w:rPr>
  </w:style>
  <w:style w:type="paragraph" w:styleId="Date">
    <w:name w:val="Date"/>
    <w:basedOn w:val="Normal"/>
    <w:next w:val="Normal"/>
    <w:link w:val="DateCar"/>
    <w:rsid w:val="00416E16"/>
  </w:style>
  <w:style w:type="character" w:customStyle="1" w:styleId="DateCar">
    <w:name w:val="Date Car"/>
    <w:basedOn w:val="Policepardfaut"/>
    <w:link w:val="Date"/>
    <w:rsid w:val="00416E16"/>
    <w:rPr>
      <w:rFonts w:ascii="Times New Roman" w:eastAsia="Times New Roman" w:hAnsi="Times New Roman" w:cs="Times New Roman"/>
      <w:sz w:val="24"/>
      <w:szCs w:val="24"/>
      <w:lang w:eastAsia="fr-FR"/>
    </w:rPr>
  </w:style>
  <w:style w:type="paragraph" w:styleId="Signaturelectronique">
    <w:name w:val="E-mail Signature"/>
    <w:basedOn w:val="Normal"/>
    <w:link w:val="SignaturelectroniqueCar"/>
    <w:rsid w:val="00416E16"/>
  </w:style>
  <w:style w:type="character" w:customStyle="1" w:styleId="SignaturelectroniqueCar">
    <w:name w:val="Signature électronique Car"/>
    <w:basedOn w:val="Policepardfaut"/>
    <w:link w:val="Signaturelectronique"/>
    <w:rsid w:val="00416E16"/>
    <w:rPr>
      <w:rFonts w:ascii="Times New Roman" w:eastAsia="Times New Roman" w:hAnsi="Times New Roman" w:cs="Times New Roman"/>
      <w:sz w:val="24"/>
      <w:szCs w:val="24"/>
      <w:lang w:eastAsia="fr-FR"/>
    </w:rPr>
  </w:style>
  <w:style w:type="paragraph" w:styleId="Adressedestinataire">
    <w:name w:val="envelope address"/>
    <w:basedOn w:val="Normal"/>
    <w:rsid w:val="00416E16"/>
    <w:pPr>
      <w:framePr w:w="7920" w:h="1980" w:hRule="exact" w:hSpace="180" w:wrap="auto" w:hAnchor="page" w:xAlign="center" w:yAlign="bottom"/>
      <w:ind w:left="2880"/>
    </w:pPr>
    <w:rPr>
      <w:rFonts w:ascii="Arial" w:hAnsi="Arial" w:cs="Arial"/>
    </w:rPr>
  </w:style>
  <w:style w:type="paragraph" w:styleId="Adresseexpditeur">
    <w:name w:val="envelope return"/>
    <w:basedOn w:val="Normal"/>
    <w:rsid w:val="00416E16"/>
    <w:rPr>
      <w:rFonts w:ascii="Arial" w:hAnsi="Arial" w:cs="Arial"/>
      <w:sz w:val="20"/>
      <w:szCs w:val="20"/>
    </w:rPr>
  </w:style>
  <w:style w:type="paragraph" w:styleId="Notedebasdepage">
    <w:name w:val="footnote text"/>
    <w:basedOn w:val="Normal"/>
    <w:link w:val="NotedebasdepageCar"/>
    <w:semiHidden/>
    <w:rsid w:val="00416E16"/>
    <w:rPr>
      <w:sz w:val="20"/>
      <w:szCs w:val="20"/>
    </w:rPr>
  </w:style>
  <w:style w:type="character" w:customStyle="1" w:styleId="NotedebasdepageCar">
    <w:name w:val="Note de bas de page Car"/>
    <w:basedOn w:val="Policepardfaut"/>
    <w:link w:val="Notedebasdepage"/>
    <w:semiHidden/>
    <w:rsid w:val="00416E16"/>
    <w:rPr>
      <w:rFonts w:ascii="Times New Roman" w:eastAsia="Times New Roman" w:hAnsi="Times New Roman" w:cs="Times New Roman"/>
      <w:sz w:val="20"/>
      <w:szCs w:val="20"/>
      <w:lang w:eastAsia="fr-FR"/>
    </w:rPr>
  </w:style>
  <w:style w:type="paragraph" w:styleId="AdresseHTML">
    <w:name w:val="HTML Address"/>
    <w:basedOn w:val="Normal"/>
    <w:link w:val="AdresseHTMLCar"/>
    <w:rsid w:val="00416E16"/>
    <w:rPr>
      <w:i/>
      <w:iCs/>
    </w:rPr>
  </w:style>
  <w:style w:type="character" w:customStyle="1" w:styleId="AdresseHTMLCar">
    <w:name w:val="Adresse HTML Car"/>
    <w:basedOn w:val="Policepardfaut"/>
    <w:link w:val="AdresseHTML"/>
    <w:rsid w:val="00416E16"/>
    <w:rPr>
      <w:rFonts w:ascii="Times New Roman" w:eastAsia="Times New Roman" w:hAnsi="Times New Roman" w:cs="Times New Roman"/>
      <w:i/>
      <w:iCs/>
      <w:sz w:val="24"/>
      <w:szCs w:val="24"/>
      <w:lang w:eastAsia="fr-FR"/>
    </w:rPr>
  </w:style>
  <w:style w:type="paragraph" w:styleId="PrformatHTML">
    <w:name w:val="HTML Preformatted"/>
    <w:basedOn w:val="Normal"/>
    <w:link w:val="PrformatHTMLCar"/>
    <w:rsid w:val="00416E16"/>
    <w:rPr>
      <w:rFonts w:ascii="Courier New" w:hAnsi="Courier New" w:cs="Courier New"/>
      <w:sz w:val="20"/>
      <w:szCs w:val="20"/>
    </w:rPr>
  </w:style>
  <w:style w:type="character" w:customStyle="1" w:styleId="PrformatHTMLCar">
    <w:name w:val="Préformaté HTML Car"/>
    <w:basedOn w:val="Policepardfaut"/>
    <w:link w:val="PrformatHTML"/>
    <w:rsid w:val="00416E16"/>
    <w:rPr>
      <w:rFonts w:ascii="Courier New" w:eastAsia="Times New Roman" w:hAnsi="Courier New" w:cs="Courier New"/>
      <w:sz w:val="20"/>
      <w:szCs w:val="20"/>
      <w:lang w:eastAsia="fr-FR"/>
    </w:rPr>
  </w:style>
  <w:style w:type="paragraph" w:styleId="Index1">
    <w:name w:val="index 1"/>
    <w:basedOn w:val="Normal"/>
    <w:next w:val="Normal"/>
    <w:autoRedefine/>
    <w:semiHidden/>
    <w:rsid w:val="00416E16"/>
    <w:pPr>
      <w:ind w:left="240" w:hanging="240"/>
    </w:pPr>
  </w:style>
  <w:style w:type="paragraph" w:styleId="Index2">
    <w:name w:val="index 2"/>
    <w:basedOn w:val="Normal"/>
    <w:next w:val="Normal"/>
    <w:autoRedefine/>
    <w:semiHidden/>
    <w:rsid w:val="00416E16"/>
    <w:pPr>
      <w:ind w:left="480" w:hanging="240"/>
    </w:pPr>
  </w:style>
  <w:style w:type="paragraph" w:styleId="Index3">
    <w:name w:val="index 3"/>
    <w:basedOn w:val="Normal"/>
    <w:next w:val="Normal"/>
    <w:autoRedefine/>
    <w:semiHidden/>
    <w:rsid w:val="00416E16"/>
    <w:pPr>
      <w:ind w:left="720" w:hanging="240"/>
    </w:pPr>
  </w:style>
  <w:style w:type="paragraph" w:styleId="Index4">
    <w:name w:val="index 4"/>
    <w:basedOn w:val="Normal"/>
    <w:next w:val="Normal"/>
    <w:autoRedefine/>
    <w:semiHidden/>
    <w:rsid w:val="00416E16"/>
    <w:pPr>
      <w:ind w:left="960" w:hanging="240"/>
    </w:pPr>
  </w:style>
  <w:style w:type="paragraph" w:styleId="Index5">
    <w:name w:val="index 5"/>
    <w:basedOn w:val="Normal"/>
    <w:next w:val="Normal"/>
    <w:autoRedefine/>
    <w:semiHidden/>
    <w:rsid w:val="00416E16"/>
    <w:pPr>
      <w:ind w:left="1200" w:hanging="240"/>
    </w:pPr>
  </w:style>
  <w:style w:type="paragraph" w:styleId="Index6">
    <w:name w:val="index 6"/>
    <w:basedOn w:val="Normal"/>
    <w:next w:val="Normal"/>
    <w:autoRedefine/>
    <w:semiHidden/>
    <w:rsid w:val="00416E16"/>
    <w:pPr>
      <w:ind w:left="1440" w:hanging="240"/>
    </w:pPr>
  </w:style>
  <w:style w:type="paragraph" w:styleId="Index7">
    <w:name w:val="index 7"/>
    <w:basedOn w:val="Normal"/>
    <w:next w:val="Normal"/>
    <w:autoRedefine/>
    <w:semiHidden/>
    <w:rsid w:val="00416E16"/>
    <w:pPr>
      <w:ind w:left="1680" w:hanging="240"/>
    </w:pPr>
  </w:style>
  <w:style w:type="paragraph" w:styleId="Index8">
    <w:name w:val="index 8"/>
    <w:basedOn w:val="Normal"/>
    <w:next w:val="Normal"/>
    <w:autoRedefine/>
    <w:semiHidden/>
    <w:rsid w:val="00416E16"/>
    <w:pPr>
      <w:ind w:left="1920" w:hanging="240"/>
    </w:pPr>
  </w:style>
  <w:style w:type="paragraph" w:styleId="Index9">
    <w:name w:val="index 9"/>
    <w:basedOn w:val="Normal"/>
    <w:next w:val="Normal"/>
    <w:autoRedefine/>
    <w:semiHidden/>
    <w:rsid w:val="00416E16"/>
    <w:pPr>
      <w:ind w:left="2160" w:hanging="240"/>
    </w:pPr>
  </w:style>
  <w:style w:type="paragraph" w:styleId="Titreindex">
    <w:name w:val="index heading"/>
    <w:basedOn w:val="Normal"/>
    <w:next w:val="Index1"/>
    <w:semiHidden/>
    <w:rsid w:val="00416E16"/>
    <w:rPr>
      <w:rFonts w:ascii="Arial" w:hAnsi="Arial" w:cs="Arial"/>
      <w:b/>
      <w:bCs/>
    </w:rPr>
  </w:style>
  <w:style w:type="paragraph" w:styleId="Liste">
    <w:name w:val="List"/>
    <w:basedOn w:val="Normal"/>
    <w:rsid w:val="00416E16"/>
    <w:pPr>
      <w:ind w:left="283" w:hanging="283"/>
    </w:pPr>
  </w:style>
  <w:style w:type="paragraph" w:styleId="Liste2">
    <w:name w:val="List 2"/>
    <w:basedOn w:val="Normal"/>
    <w:rsid w:val="00416E16"/>
    <w:pPr>
      <w:ind w:left="566" w:hanging="283"/>
    </w:pPr>
  </w:style>
  <w:style w:type="paragraph" w:styleId="Liste3">
    <w:name w:val="List 3"/>
    <w:basedOn w:val="Normal"/>
    <w:rsid w:val="00416E16"/>
    <w:pPr>
      <w:ind w:left="849" w:hanging="283"/>
    </w:pPr>
  </w:style>
  <w:style w:type="paragraph" w:styleId="Liste4">
    <w:name w:val="List 4"/>
    <w:basedOn w:val="Normal"/>
    <w:rsid w:val="00416E16"/>
    <w:pPr>
      <w:ind w:left="1132" w:hanging="283"/>
    </w:pPr>
  </w:style>
  <w:style w:type="paragraph" w:styleId="Liste5">
    <w:name w:val="List 5"/>
    <w:basedOn w:val="Normal"/>
    <w:rsid w:val="00416E16"/>
    <w:pPr>
      <w:ind w:left="1415" w:hanging="283"/>
    </w:pPr>
  </w:style>
  <w:style w:type="paragraph" w:styleId="Listepuces2">
    <w:name w:val="List Bullet 2"/>
    <w:basedOn w:val="Normal"/>
    <w:rsid w:val="00416E16"/>
    <w:pPr>
      <w:numPr>
        <w:numId w:val="9"/>
      </w:numPr>
    </w:pPr>
  </w:style>
  <w:style w:type="paragraph" w:styleId="Listepuces3">
    <w:name w:val="List Bullet 3"/>
    <w:basedOn w:val="Normal"/>
    <w:rsid w:val="00416E16"/>
    <w:pPr>
      <w:numPr>
        <w:numId w:val="10"/>
      </w:numPr>
    </w:pPr>
  </w:style>
  <w:style w:type="paragraph" w:styleId="Listepuces4">
    <w:name w:val="List Bullet 4"/>
    <w:basedOn w:val="Normal"/>
    <w:rsid w:val="00416E16"/>
    <w:pPr>
      <w:numPr>
        <w:numId w:val="11"/>
      </w:numPr>
    </w:pPr>
  </w:style>
  <w:style w:type="paragraph" w:styleId="Listepuces5">
    <w:name w:val="List Bullet 5"/>
    <w:basedOn w:val="Normal"/>
    <w:rsid w:val="00416E16"/>
    <w:pPr>
      <w:numPr>
        <w:numId w:val="12"/>
      </w:numPr>
    </w:pPr>
  </w:style>
  <w:style w:type="paragraph" w:styleId="Listecontinue">
    <w:name w:val="List Continue"/>
    <w:basedOn w:val="Normal"/>
    <w:rsid w:val="00416E16"/>
    <w:pPr>
      <w:spacing w:after="120"/>
      <w:ind w:left="283"/>
    </w:pPr>
  </w:style>
  <w:style w:type="paragraph" w:styleId="Listecontinue2">
    <w:name w:val="List Continue 2"/>
    <w:basedOn w:val="Normal"/>
    <w:rsid w:val="00416E16"/>
    <w:pPr>
      <w:spacing w:after="120"/>
      <w:ind w:left="566"/>
    </w:pPr>
  </w:style>
  <w:style w:type="paragraph" w:styleId="Listecontinue3">
    <w:name w:val="List Continue 3"/>
    <w:basedOn w:val="Normal"/>
    <w:rsid w:val="00416E16"/>
    <w:pPr>
      <w:spacing w:after="120"/>
      <w:ind w:left="849"/>
    </w:pPr>
  </w:style>
  <w:style w:type="paragraph" w:styleId="Listecontinue4">
    <w:name w:val="List Continue 4"/>
    <w:basedOn w:val="Normal"/>
    <w:rsid w:val="00416E16"/>
    <w:pPr>
      <w:spacing w:after="120"/>
      <w:ind w:left="1132"/>
    </w:pPr>
  </w:style>
  <w:style w:type="paragraph" w:styleId="Listecontinue5">
    <w:name w:val="List Continue 5"/>
    <w:basedOn w:val="Normal"/>
    <w:rsid w:val="00416E16"/>
    <w:pPr>
      <w:spacing w:after="120"/>
      <w:ind w:left="1415"/>
    </w:pPr>
  </w:style>
  <w:style w:type="paragraph" w:styleId="Listenumros">
    <w:name w:val="List Number"/>
    <w:basedOn w:val="Normal"/>
    <w:rsid w:val="00416E16"/>
    <w:pPr>
      <w:numPr>
        <w:numId w:val="13"/>
      </w:numPr>
    </w:pPr>
  </w:style>
  <w:style w:type="paragraph" w:styleId="Listenumros2">
    <w:name w:val="List Number 2"/>
    <w:basedOn w:val="Normal"/>
    <w:rsid w:val="00416E16"/>
    <w:pPr>
      <w:numPr>
        <w:numId w:val="14"/>
      </w:numPr>
    </w:pPr>
  </w:style>
  <w:style w:type="paragraph" w:styleId="Listenumros3">
    <w:name w:val="List Number 3"/>
    <w:basedOn w:val="Normal"/>
    <w:rsid w:val="00416E16"/>
    <w:pPr>
      <w:numPr>
        <w:numId w:val="15"/>
      </w:numPr>
    </w:pPr>
  </w:style>
  <w:style w:type="paragraph" w:styleId="Listenumros4">
    <w:name w:val="List Number 4"/>
    <w:basedOn w:val="Normal"/>
    <w:rsid w:val="00416E16"/>
    <w:pPr>
      <w:numPr>
        <w:numId w:val="16"/>
      </w:numPr>
    </w:pPr>
  </w:style>
  <w:style w:type="paragraph" w:styleId="Listenumros5">
    <w:name w:val="List Number 5"/>
    <w:basedOn w:val="Normal"/>
    <w:rsid w:val="00416E16"/>
    <w:pPr>
      <w:numPr>
        <w:numId w:val="17"/>
      </w:numPr>
    </w:pPr>
  </w:style>
  <w:style w:type="paragraph" w:styleId="Textedemacro">
    <w:name w:val="macro"/>
    <w:link w:val="TextedemacroCar"/>
    <w:semiHidden/>
    <w:rsid w:val="00416E1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fr-FR"/>
    </w:rPr>
  </w:style>
  <w:style w:type="character" w:customStyle="1" w:styleId="TextedemacroCar">
    <w:name w:val="Texte de macro Car"/>
    <w:basedOn w:val="Policepardfaut"/>
    <w:link w:val="Textedemacro"/>
    <w:semiHidden/>
    <w:rsid w:val="00416E16"/>
    <w:rPr>
      <w:rFonts w:ascii="Courier New" w:eastAsia="Times New Roman" w:hAnsi="Courier New" w:cs="Courier New"/>
      <w:sz w:val="20"/>
      <w:szCs w:val="20"/>
      <w:lang w:eastAsia="fr-FR"/>
    </w:rPr>
  </w:style>
  <w:style w:type="paragraph" w:styleId="En-ttedemessage">
    <w:name w:val="Message Header"/>
    <w:basedOn w:val="Normal"/>
    <w:link w:val="En-ttedemessageCar"/>
    <w:rsid w:val="00416E1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ttedemessageCar">
    <w:name w:val="En-tête de message Car"/>
    <w:basedOn w:val="Policepardfaut"/>
    <w:link w:val="En-ttedemessage"/>
    <w:rsid w:val="00416E16"/>
    <w:rPr>
      <w:rFonts w:ascii="Arial" w:eastAsia="Times New Roman" w:hAnsi="Arial" w:cs="Arial"/>
      <w:sz w:val="24"/>
      <w:szCs w:val="24"/>
      <w:shd w:val="pct20" w:color="auto" w:fill="auto"/>
      <w:lang w:eastAsia="fr-FR"/>
    </w:rPr>
  </w:style>
  <w:style w:type="paragraph" w:styleId="NormalWeb">
    <w:name w:val="Normal (Web)"/>
    <w:basedOn w:val="Normal"/>
    <w:rsid w:val="00416E16"/>
  </w:style>
  <w:style w:type="paragraph" w:styleId="Retraitnormal">
    <w:name w:val="Normal Indent"/>
    <w:basedOn w:val="Normal"/>
    <w:rsid w:val="00416E16"/>
    <w:pPr>
      <w:ind w:left="720"/>
    </w:pPr>
  </w:style>
  <w:style w:type="paragraph" w:styleId="Titredenote">
    <w:name w:val="Note Heading"/>
    <w:basedOn w:val="Normal"/>
    <w:next w:val="Normal"/>
    <w:link w:val="TitredenoteCar"/>
    <w:rsid w:val="00416E16"/>
  </w:style>
  <w:style w:type="character" w:customStyle="1" w:styleId="TitredenoteCar">
    <w:name w:val="Titre de note Car"/>
    <w:basedOn w:val="Policepardfaut"/>
    <w:link w:val="Titredenote"/>
    <w:rsid w:val="00416E16"/>
    <w:rPr>
      <w:rFonts w:ascii="Times New Roman" w:eastAsia="Times New Roman" w:hAnsi="Times New Roman" w:cs="Times New Roman"/>
      <w:sz w:val="24"/>
      <w:szCs w:val="24"/>
      <w:lang w:eastAsia="fr-FR"/>
    </w:rPr>
  </w:style>
  <w:style w:type="paragraph" w:styleId="Textebrut">
    <w:name w:val="Plain Text"/>
    <w:basedOn w:val="Normal"/>
    <w:link w:val="TextebrutCar"/>
    <w:rsid w:val="00416E16"/>
    <w:rPr>
      <w:rFonts w:ascii="Courier New" w:hAnsi="Courier New" w:cs="Courier New"/>
      <w:sz w:val="20"/>
      <w:szCs w:val="20"/>
    </w:rPr>
  </w:style>
  <w:style w:type="character" w:customStyle="1" w:styleId="TextebrutCar">
    <w:name w:val="Texte brut Car"/>
    <w:basedOn w:val="Policepardfaut"/>
    <w:link w:val="Textebrut"/>
    <w:rsid w:val="00416E16"/>
    <w:rPr>
      <w:rFonts w:ascii="Courier New" w:eastAsia="Times New Roman" w:hAnsi="Courier New" w:cs="Courier New"/>
      <w:sz w:val="20"/>
      <w:szCs w:val="20"/>
      <w:lang w:eastAsia="fr-FR"/>
    </w:rPr>
  </w:style>
  <w:style w:type="paragraph" w:styleId="Salutations">
    <w:name w:val="Salutation"/>
    <w:basedOn w:val="Normal"/>
    <w:next w:val="Normal"/>
    <w:link w:val="SalutationsCar"/>
    <w:rsid w:val="00416E16"/>
  </w:style>
  <w:style w:type="character" w:customStyle="1" w:styleId="SalutationsCar">
    <w:name w:val="Salutations Car"/>
    <w:basedOn w:val="Policepardfaut"/>
    <w:link w:val="Salutations"/>
    <w:rsid w:val="00416E16"/>
    <w:rPr>
      <w:rFonts w:ascii="Times New Roman" w:eastAsia="Times New Roman" w:hAnsi="Times New Roman" w:cs="Times New Roman"/>
      <w:sz w:val="24"/>
      <w:szCs w:val="24"/>
      <w:lang w:eastAsia="fr-FR"/>
    </w:rPr>
  </w:style>
  <w:style w:type="paragraph" w:styleId="Signature">
    <w:name w:val="Signature"/>
    <w:basedOn w:val="Normal"/>
    <w:link w:val="SignatureCar"/>
    <w:rsid w:val="00416E16"/>
    <w:pPr>
      <w:ind w:left="4252"/>
    </w:pPr>
  </w:style>
  <w:style w:type="character" w:customStyle="1" w:styleId="SignatureCar">
    <w:name w:val="Signature Car"/>
    <w:basedOn w:val="Policepardfaut"/>
    <w:link w:val="Signature"/>
    <w:rsid w:val="00416E16"/>
    <w:rPr>
      <w:rFonts w:ascii="Times New Roman" w:eastAsia="Times New Roman" w:hAnsi="Times New Roman" w:cs="Times New Roman"/>
      <w:sz w:val="24"/>
      <w:szCs w:val="24"/>
      <w:lang w:eastAsia="fr-FR"/>
    </w:rPr>
  </w:style>
  <w:style w:type="paragraph" w:styleId="Sous-titre">
    <w:name w:val="Subtitle"/>
    <w:basedOn w:val="Normal"/>
    <w:link w:val="Sous-titreCar"/>
    <w:qFormat/>
    <w:rsid w:val="00416E16"/>
    <w:pPr>
      <w:spacing w:after="60"/>
      <w:jc w:val="center"/>
      <w:outlineLvl w:val="1"/>
    </w:pPr>
    <w:rPr>
      <w:rFonts w:ascii="Arial" w:hAnsi="Arial" w:cs="Arial"/>
    </w:rPr>
  </w:style>
  <w:style w:type="character" w:customStyle="1" w:styleId="Sous-titreCar">
    <w:name w:val="Sous-titre Car"/>
    <w:basedOn w:val="Policepardfaut"/>
    <w:link w:val="Sous-titre"/>
    <w:rsid w:val="00416E16"/>
    <w:rPr>
      <w:rFonts w:ascii="Arial" w:eastAsia="Times New Roman" w:hAnsi="Arial" w:cs="Arial"/>
      <w:sz w:val="24"/>
      <w:szCs w:val="24"/>
      <w:lang w:eastAsia="fr-FR"/>
    </w:rPr>
  </w:style>
  <w:style w:type="paragraph" w:styleId="Tabledesrfrencesjuridiques">
    <w:name w:val="table of authorities"/>
    <w:basedOn w:val="Normal"/>
    <w:next w:val="Normal"/>
    <w:semiHidden/>
    <w:rsid w:val="00416E16"/>
    <w:pPr>
      <w:ind w:left="240" w:hanging="240"/>
    </w:pPr>
  </w:style>
  <w:style w:type="paragraph" w:styleId="Tabledesillustrations">
    <w:name w:val="table of figures"/>
    <w:basedOn w:val="Normal"/>
    <w:next w:val="Normal"/>
    <w:semiHidden/>
    <w:rsid w:val="00416E16"/>
  </w:style>
  <w:style w:type="paragraph" w:styleId="TitreTR">
    <w:name w:val="toa heading"/>
    <w:basedOn w:val="Normal"/>
    <w:next w:val="Normal"/>
    <w:semiHidden/>
    <w:rsid w:val="00416E16"/>
    <w:pPr>
      <w:spacing w:before="120"/>
    </w:pPr>
    <w:rPr>
      <w:rFonts w:ascii="Arial" w:hAnsi="Arial" w:cs="Arial"/>
      <w:b/>
      <w:bCs/>
    </w:rPr>
  </w:style>
  <w:style w:type="paragraph" w:styleId="TM1">
    <w:name w:val="toc 1"/>
    <w:basedOn w:val="Normal"/>
    <w:next w:val="Normal"/>
    <w:autoRedefine/>
    <w:semiHidden/>
    <w:rsid w:val="00416E16"/>
  </w:style>
  <w:style w:type="paragraph" w:styleId="TM2">
    <w:name w:val="toc 2"/>
    <w:basedOn w:val="Normal"/>
    <w:next w:val="Normal"/>
    <w:autoRedefine/>
    <w:semiHidden/>
    <w:rsid w:val="00416E16"/>
    <w:pPr>
      <w:ind w:left="240"/>
    </w:pPr>
  </w:style>
  <w:style w:type="paragraph" w:styleId="TM3">
    <w:name w:val="toc 3"/>
    <w:basedOn w:val="Normal"/>
    <w:next w:val="Normal"/>
    <w:autoRedefine/>
    <w:semiHidden/>
    <w:rsid w:val="00416E16"/>
    <w:pPr>
      <w:ind w:left="480"/>
    </w:pPr>
  </w:style>
  <w:style w:type="paragraph" w:styleId="TM4">
    <w:name w:val="toc 4"/>
    <w:basedOn w:val="Normal"/>
    <w:next w:val="Normal"/>
    <w:autoRedefine/>
    <w:semiHidden/>
    <w:rsid w:val="00416E16"/>
    <w:pPr>
      <w:ind w:left="720"/>
    </w:pPr>
  </w:style>
  <w:style w:type="paragraph" w:styleId="TM5">
    <w:name w:val="toc 5"/>
    <w:basedOn w:val="Normal"/>
    <w:next w:val="Normal"/>
    <w:autoRedefine/>
    <w:semiHidden/>
    <w:rsid w:val="00416E16"/>
    <w:pPr>
      <w:ind w:left="960"/>
    </w:pPr>
  </w:style>
  <w:style w:type="paragraph" w:styleId="TM6">
    <w:name w:val="toc 6"/>
    <w:basedOn w:val="Normal"/>
    <w:next w:val="Normal"/>
    <w:autoRedefine/>
    <w:semiHidden/>
    <w:rsid w:val="00416E16"/>
    <w:pPr>
      <w:ind w:left="1200"/>
    </w:pPr>
  </w:style>
  <w:style w:type="paragraph" w:styleId="TM7">
    <w:name w:val="toc 7"/>
    <w:basedOn w:val="Normal"/>
    <w:next w:val="Normal"/>
    <w:autoRedefine/>
    <w:semiHidden/>
    <w:rsid w:val="00416E16"/>
    <w:pPr>
      <w:ind w:left="1440"/>
    </w:pPr>
  </w:style>
  <w:style w:type="paragraph" w:styleId="TM8">
    <w:name w:val="toc 8"/>
    <w:basedOn w:val="Normal"/>
    <w:next w:val="Normal"/>
    <w:autoRedefine/>
    <w:semiHidden/>
    <w:rsid w:val="00416E16"/>
    <w:pPr>
      <w:ind w:left="1680"/>
    </w:pPr>
  </w:style>
  <w:style w:type="paragraph" w:styleId="TM9">
    <w:name w:val="toc 9"/>
    <w:basedOn w:val="Normal"/>
    <w:next w:val="Normal"/>
    <w:autoRedefine/>
    <w:semiHidden/>
    <w:rsid w:val="00416E16"/>
    <w:pPr>
      <w:ind w:left="1920"/>
    </w:pPr>
  </w:style>
  <w:style w:type="table" w:styleId="Grilledutableau">
    <w:name w:val="Table Grid"/>
    <w:basedOn w:val="TableauNormal"/>
    <w:rsid w:val="00416E16"/>
    <w:pPr>
      <w:tabs>
        <w:tab w:val="left" w:pos="562"/>
      </w:tabs>
      <w:suppressAutoHyphens/>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416E16"/>
    <w:rPr>
      <w:color w:val="800080"/>
      <w:u w:val="single"/>
    </w:rPr>
  </w:style>
  <w:style w:type="character" w:customStyle="1" w:styleId="EMEANormalChar">
    <w:name w:val="EMEA Normal Char"/>
    <w:link w:val="EMEANormal"/>
    <w:rsid w:val="00416E16"/>
    <w:rPr>
      <w:rFonts w:ascii="Times New Roman" w:eastAsia="Times New Roman" w:hAnsi="Times New Roman" w:cs="Times New Roman"/>
      <w:szCs w:val="20"/>
      <w:lang w:val="en-US"/>
    </w:rPr>
  </w:style>
  <w:style w:type="character" w:styleId="Lienhypertexte">
    <w:name w:val="Hyperlink"/>
    <w:rsid w:val="00416E16"/>
    <w:rPr>
      <w:rFonts w:cs="Times New Roman"/>
      <w:color w:val="0000FF"/>
      <w:u w:val="single"/>
    </w:rPr>
  </w:style>
  <w:style w:type="character" w:customStyle="1" w:styleId="CharChar1">
    <w:name w:val="Char Char1"/>
    <w:locked/>
    <w:rsid w:val="00416E16"/>
    <w:rPr>
      <w:sz w:val="24"/>
      <w:szCs w:val="24"/>
      <w:lang w:val="en-GB" w:eastAsia="en-US" w:bidi="ar-SA"/>
    </w:rPr>
  </w:style>
  <w:style w:type="paragraph" w:customStyle="1" w:styleId="Default">
    <w:name w:val="Default"/>
    <w:rsid w:val="00416E16"/>
    <w:pPr>
      <w:autoSpaceDE w:val="0"/>
      <w:autoSpaceDN w:val="0"/>
      <w:adjustRightInd w:val="0"/>
      <w:spacing w:after="0" w:line="240" w:lineRule="auto"/>
    </w:pPr>
    <w:rPr>
      <w:rFonts w:ascii="Times New Roman" w:eastAsia="MS Mincho" w:hAnsi="Times New Roman" w:cs="Times New Roman"/>
      <w:color w:val="000000"/>
      <w:sz w:val="24"/>
      <w:szCs w:val="24"/>
      <w:lang w:val="en-GB" w:eastAsia="ja-JP"/>
    </w:rPr>
  </w:style>
  <w:style w:type="paragraph" w:styleId="Bibliographie">
    <w:name w:val="Bibliography"/>
    <w:basedOn w:val="Normal"/>
    <w:next w:val="Normal"/>
    <w:uiPriority w:val="37"/>
    <w:semiHidden/>
    <w:unhideWhenUsed/>
    <w:rsid w:val="00416E16"/>
  </w:style>
  <w:style w:type="paragraph" w:styleId="Citationintense">
    <w:name w:val="Intense Quote"/>
    <w:basedOn w:val="Normal"/>
    <w:next w:val="Normal"/>
    <w:link w:val="CitationintenseCar"/>
    <w:uiPriority w:val="30"/>
    <w:qFormat/>
    <w:rsid w:val="00416E16"/>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416E16"/>
    <w:rPr>
      <w:rFonts w:ascii="Times New Roman" w:eastAsia="Times New Roman" w:hAnsi="Times New Roman" w:cs="Times New Roman"/>
      <w:b/>
      <w:bCs/>
      <w:i/>
      <w:iCs/>
      <w:color w:val="4F81BD"/>
      <w:sz w:val="24"/>
      <w:szCs w:val="24"/>
      <w:lang w:eastAsia="fr-FR"/>
    </w:rPr>
  </w:style>
  <w:style w:type="paragraph" w:styleId="Sansinterligne">
    <w:name w:val="No Spacing"/>
    <w:uiPriority w:val="1"/>
    <w:qFormat/>
    <w:rsid w:val="00416E16"/>
    <w:pPr>
      <w:spacing w:after="0" w:line="240" w:lineRule="auto"/>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29"/>
    <w:qFormat/>
    <w:rsid w:val="00416E16"/>
    <w:rPr>
      <w:i/>
      <w:iCs/>
      <w:color w:val="000000"/>
    </w:rPr>
  </w:style>
  <w:style w:type="character" w:customStyle="1" w:styleId="CitationCar">
    <w:name w:val="Citation Car"/>
    <w:basedOn w:val="Policepardfaut"/>
    <w:link w:val="Citation"/>
    <w:uiPriority w:val="29"/>
    <w:rsid w:val="00416E16"/>
    <w:rPr>
      <w:rFonts w:ascii="Times New Roman" w:eastAsia="Times New Roman" w:hAnsi="Times New Roman" w:cs="Times New Roman"/>
      <w:i/>
      <w:iCs/>
      <w:color w:val="000000"/>
      <w:sz w:val="24"/>
      <w:szCs w:val="24"/>
      <w:lang w:eastAsia="fr-FR"/>
    </w:rPr>
  </w:style>
  <w:style w:type="paragraph" w:styleId="En-ttedetabledesmatires">
    <w:name w:val="TOC Heading"/>
    <w:basedOn w:val="Titre1"/>
    <w:next w:val="Normal"/>
    <w:uiPriority w:val="39"/>
    <w:semiHidden/>
    <w:unhideWhenUsed/>
    <w:qFormat/>
    <w:rsid w:val="00416E16"/>
    <w:pPr>
      <w:tabs>
        <w:tab w:val="clear" w:pos="540"/>
      </w:tabs>
      <w:spacing w:before="240" w:after="60" w:line="240" w:lineRule="auto"/>
      <w:ind w:left="0"/>
      <w:jc w:val="left"/>
      <w:outlineLvl w:val="9"/>
    </w:pPr>
    <w:rPr>
      <w:rFonts w:ascii="Cambria" w:hAnsi="Cambria"/>
      <w:b/>
      <w:bCs/>
      <w:kern w:val="32"/>
      <w:sz w:val="32"/>
      <w:szCs w:val="32"/>
      <w:u w:val="none"/>
    </w:rPr>
  </w:style>
  <w:style w:type="paragraph" w:customStyle="1" w:styleId="BodytextAgency">
    <w:name w:val="Body text (Agency)"/>
    <w:basedOn w:val="Normal"/>
    <w:link w:val="BodytextAgencyChar"/>
    <w:qFormat/>
    <w:rsid w:val="00416E16"/>
    <w:pPr>
      <w:spacing w:after="140" w:line="280" w:lineRule="atLeast"/>
    </w:pPr>
    <w:rPr>
      <w:rFonts w:ascii="Verdana" w:hAnsi="Verdana"/>
      <w:snapToGrid w:val="0"/>
      <w:sz w:val="18"/>
      <w:szCs w:val="20"/>
      <w:lang w:val="en-GB"/>
    </w:rPr>
  </w:style>
  <w:style w:type="paragraph" w:customStyle="1" w:styleId="No-numheading3Agency">
    <w:name w:val="No-num heading 3 (Agency)"/>
    <w:link w:val="No-numheading3AgencyChar"/>
    <w:rsid w:val="00416E16"/>
    <w:pPr>
      <w:keepNext/>
      <w:spacing w:before="280" w:after="220" w:line="240" w:lineRule="auto"/>
      <w:outlineLvl w:val="2"/>
    </w:pPr>
    <w:rPr>
      <w:rFonts w:ascii="Verdana" w:eastAsia="Times New Roman" w:hAnsi="Verdana" w:cs="Times New Roman"/>
      <w:b/>
      <w:snapToGrid w:val="0"/>
      <w:kern w:val="32"/>
      <w:szCs w:val="20"/>
      <w:lang w:val="en-GB" w:eastAsia="fr-FR"/>
    </w:rPr>
  </w:style>
  <w:style w:type="paragraph" w:customStyle="1" w:styleId="TableTitle">
    <w:name w:val="Table Title"/>
    <w:next w:val="Normal"/>
    <w:rsid w:val="00416E16"/>
    <w:pPr>
      <w:keepNext/>
      <w:keepLines/>
      <w:tabs>
        <w:tab w:val="left" w:pos="1728"/>
      </w:tabs>
      <w:spacing w:after="240" w:line="280" w:lineRule="exact"/>
      <w:ind w:left="1728" w:hanging="1728"/>
    </w:pPr>
    <w:rPr>
      <w:rFonts w:ascii="Times New Roman" w:eastAsia="MS Mincho" w:hAnsi="Times New Roman" w:cs="Times New Roman"/>
      <w:b/>
      <w:bCs/>
      <w:snapToGrid w:val="0"/>
      <w:sz w:val="24"/>
      <w:szCs w:val="24"/>
      <w:lang w:val="en-US" w:eastAsia="fr-FR"/>
    </w:rPr>
  </w:style>
  <w:style w:type="paragraph" w:customStyle="1" w:styleId="gtcbodytext">
    <w:name w:val="gtcbodytext"/>
    <w:basedOn w:val="Normal"/>
    <w:rsid w:val="00416E16"/>
    <w:pPr>
      <w:spacing w:before="240" w:after="240" w:line="300" w:lineRule="auto"/>
    </w:pPr>
    <w:rPr>
      <w:snapToGrid w:val="0"/>
      <w:lang w:val="en-US"/>
    </w:rPr>
  </w:style>
  <w:style w:type="character" w:customStyle="1" w:styleId="gtcbold9">
    <w:name w:val="gtcbold9"/>
    <w:rsid w:val="00416E16"/>
    <w:rPr>
      <w:b/>
    </w:rPr>
  </w:style>
  <w:style w:type="paragraph" w:customStyle="1" w:styleId="TableLeft">
    <w:name w:val="Table Left"/>
    <w:basedOn w:val="Normal"/>
    <w:link w:val="TableLeftChar"/>
    <w:rsid w:val="00416E16"/>
    <w:pPr>
      <w:keepNext/>
      <w:spacing w:before="40" w:after="40" w:line="240" w:lineRule="exact"/>
    </w:pPr>
    <w:rPr>
      <w:rFonts w:eastAsia="Calibri"/>
      <w:sz w:val="20"/>
      <w:szCs w:val="20"/>
    </w:rPr>
  </w:style>
  <w:style w:type="paragraph" w:customStyle="1" w:styleId="TableFootnoteLetter">
    <w:name w:val="Table Footnote Letter"/>
    <w:rsid w:val="00416E16"/>
    <w:pPr>
      <w:keepLines/>
      <w:numPr>
        <w:numId w:val="19"/>
      </w:numPr>
      <w:spacing w:before="40" w:after="0" w:line="240" w:lineRule="exact"/>
    </w:pPr>
    <w:rPr>
      <w:rFonts w:ascii="Verdana" w:eastAsia="MS Mincho" w:hAnsi="Verdana" w:cs="Times New Roman"/>
      <w:sz w:val="16"/>
      <w:szCs w:val="18"/>
      <w:lang w:eastAsia="fr-FR"/>
    </w:rPr>
  </w:style>
  <w:style w:type="paragraph" w:customStyle="1" w:styleId="Paragraph">
    <w:name w:val="Paragraph"/>
    <w:rsid w:val="00416E16"/>
    <w:pPr>
      <w:spacing w:after="240" w:line="360" w:lineRule="exact"/>
    </w:pPr>
    <w:rPr>
      <w:rFonts w:ascii="Times New Roman" w:eastAsia="MS Mincho" w:hAnsi="Times New Roman" w:cs="Times New Roman"/>
      <w:sz w:val="24"/>
      <w:szCs w:val="24"/>
      <w:lang w:eastAsia="fr-FR"/>
    </w:rPr>
  </w:style>
  <w:style w:type="paragraph" w:customStyle="1" w:styleId="gtctablespaceafter">
    <w:name w:val="gtctablespaceafter"/>
    <w:basedOn w:val="Normal"/>
    <w:rsid w:val="00416E16"/>
    <w:pPr>
      <w:spacing w:after="280"/>
    </w:pPr>
    <w:rPr>
      <w:sz w:val="2"/>
      <w:szCs w:val="2"/>
      <w:lang w:val="en-US" w:eastAsia="en-US"/>
    </w:rPr>
  </w:style>
  <w:style w:type="character" w:styleId="Appelnotedebasdep">
    <w:name w:val="footnote reference"/>
    <w:rsid w:val="00416E16"/>
    <w:rPr>
      <w:rFonts w:cs="Times New Roman"/>
      <w:vertAlign w:val="superscript"/>
    </w:rPr>
  </w:style>
  <w:style w:type="paragraph" w:customStyle="1" w:styleId="BodyText1">
    <w:name w:val="Body Text1"/>
    <w:rsid w:val="00416E16"/>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eastAsia="fr-FR" w:bidi="fr-FR"/>
    </w:rPr>
  </w:style>
  <w:style w:type="character" w:customStyle="1" w:styleId="EmailStyle62">
    <w:name w:val="EmailStyle62"/>
    <w:semiHidden/>
    <w:rsid w:val="00416E16"/>
    <w:rPr>
      <w:rFonts w:ascii="Arial" w:hAnsi="Arial" w:cs="Arial"/>
      <w:color w:val="000080"/>
      <w:sz w:val="20"/>
      <w:szCs w:val="20"/>
    </w:rPr>
  </w:style>
  <w:style w:type="paragraph" w:customStyle="1" w:styleId="EMEAHeading1">
    <w:name w:val="EMEA Heading 1"/>
    <w:next w:val="EMEANormal"/>
    <w:rsid w:val="00416E16"/>
    <w:pPr>
      <w:tabs>
        <w:tab w:val="left" w:pos="562"/>
      </w:tabs>
      <w:suppressAutoHyphens/>
      <w:spacing w:beforeLines="200" w:afterLines="100" w:after="0" w:line="240" w:lineRule="auto"/>
      <w:outlineLvl w:val="0"/>
    </w:pPr>
    <w:rPr>
      <w:rFonts w:ascii="Times New Roman Bold" w:eastAsia="Times New Roman" w:hAnsi="Times New Roman Bold" w:cs="Times New Roman"/>
      <w:b/>
      <w:caps/>
      <w:szCs w:val="20"/>
      <w:lang w:eastAsia="fr-FR" w:bidi="fr-FR"/>
    </w:rPr>
  </w:style>
  <w:style w:type="paragraph" w:customStyle="1" w:styleId="EMEAHeadingBoxed">
    <w:name w:val="EMEA Heading Boxed"/>
    <w:next w:val="EMEANormal"/>
    <w:rsid w:val="00416E16"/>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after="0" w:line="240" w:lineRule="auto"/>
      <w:ind w:left="562" w:hanging="562"/>
    </w:pPr>
    <w:rPr>
      <w:rFonts w:ascii="Times New Roman Bold" w:eastAsia="Times New Roman" w:hAnsi="Times New Roman Bold" w:cs="Times New Roman"/>
      <w:b/>
      <w:caps/>
      <w:szCs w:val="20"/>
      <w:lang w:eastAsia="fr-FR" w:bidi="fr-FR"/>
    </w:rPr>
  </w:style>
  <w:style w:type="paragraph" w:customStyle="1" w:styleId="EMEAHeadingItalic">
    <w:name w:val="EMEA Heading Italic"/>
    <w:next w:val="EMEANormal"/>
    <w:rsid w:val="00416E16"/>
    <w:pPr>
      <w:tabs>
        <w:tab w:val="left" w:pos="562"/>
      </w:tabs>
      <w:suppressAutoHyphens/>
      <w:spacing w:beforeLines="100" w:afterLines="100" w:after="0" w:line="240" w:lineRule="auto"/>
    </w:pPr>
    <w:rPr>
      <w:rFonts w:ascii="Times New Roman" w:eastAsia="Times New Roman" w:hAnsi="Times New Roman" w:cs="Times New Roman"/>
      <w:i/>
      <w:szCs w:val="20"/>
      <w:lang w:eastAsia="fr-FR" w:bidi="fr-FR"/>
    </w:rPr>
  </w:style>
  <w:style w:type="paragraph" w:customStyle="1" w:styleId="EMEAHeadingLeaflet">
    <w:name w:val="EMEA Heading Leaflet"/>
    <w:next w:val="EMEANormal"/>
    <w:rsid w:val="00416E16"/>
    <w:pPr>
      <w:tabs>
        <w:tab w:val="left" w:pos="562"/>
      </w:tabs>
      <w:suppressAutoHyphens/>
      <w:spacing w:beforeLines="100" w:afterLines="100" w:after="0" w:line="240" w:lineRule="auto"/>
    </w:pPr>
    <w:rPr>
      <w:rFonts w:ascii="Times New Roman Bold" w:eastAsia="Times New Roman" w:hAnsi="Times New Roman Bold" w:cs="Times New Roman"/>
      <w:b/>
      <w:szCs w:val="20"/>
      <w:lang w:eastAsia="fr-FR" w:bidi="fr-FR"/>
    </w:rPr>
  </w:style>
  <w:style w:type="paragraph" w:customStyle="1" w:styleId="EMEAHeadingUI">
    <w:name w:val="EMEA Heading UI"/>
    <w:next w:val="EMEANormal"/>
    <w:rsid w:val="00416E16"/>
    <w:pPr>
      <w:tabs>
        <w:tab w:val="left" w:pos="562"/>
      </w:tabs>
      <w:suppressAutoHyphens/>
      <w:spacing w:beforeLines="100" w:afterLines="100" w:after="0" w:line="240" w:lineRule="auto"/>
    </w:pPr>
    <w:rPr>
      <w:rFonts w:ascii="Times New Roman" w:eastAsia="Times New Roman" w:hAnsi="Times New Roman" w:cs="Times New Roman"/>
      <w:i/>
      <w:szCs w:val="20"/>
      <w:u w:val="single"/>
      <w:lang w:eastAsia="fr-FR" w:bidi="fr-FR"/>
    </w:rPr>
  </w:style>
  <w:style w:type="paragraph" w:customStyle="1" w:styleId="EMEAHint">
    <w:name w:val="EMEA Hint"/>
    <w:next w:val="EMEANormal"/>
    <w:rsid w:val="00416E16"/>
    <w:pPr>
      <w:tabs>
        <w:tab w:val="left" w:pos="562"/>
      </w:tabs>
      <w:suppressAutoHyphens/>
      <w:spacing w:after="0" w:line="240" w:lineRule="auto"/>
    </w:pPr>
    <w:rPr>
      <w:rFonts w:ascii="Times New Roman" w:eastAsia="Times New Roman" w:hAnsi="Times New Roman" w:cs="Times New Roman"/>
      <w:i/>
      <w:color w:val="008000"/>
      <w:szCs w:val="20"/>
      <w:lang w:eastAsia="fr-FR" w:bidi="fr-FR"/>
    </w:rPr>
  </w:style>
  <w:style w:type="paragraph" w:customStyle="1" w:styleId="EMEATitle">
    <w:name w:val="EMEA Title"/>
    <w:rsid w:val="00416E16"/>
    <w:pPr>
      <w:tabs>
        <w:tab w:val="left" w:pos="562"/>
      </w:tabs>
      <w:suppressAutoHyphens/>
      <w:spacing w:after="0" w:line="240" w:lineRule="auto"/>
      <w:jc w:val="center"/>
    </w:pPr>
    <w:rPr>
      <w:rFonts w:ascii="Times New Roman Bold" w:eastAsia="Times New Roman" w:hAnsi="Times New Roman Bold" w:cs="Times New Roman"/>
      <w:b/>
      <w:caps/>
      <w:szCs w:val="20"/>
      <w:lang w:eastAsia="fr-FR" w:bidi="fr-FR"/>
    </w:rPr>
  </w:style>
  <w:style w:type="paragraph" w:customStyle="1" w:styleId="EMEAFooter">
    <w:name w:val="EMEA Footer"/>
    <w:rsid w:val="00416E16"/>
    <w:pPr>
      <w:suppressAutoHyphens/>
      <w:spacing w:after="0" w:line="240" w:lineRule="auto"/>
      <w:jc w:val="center"/>
    </w:pPr>
    <w:rPr>
      <w:rFonts w:ascii="Helvetica" w:eastAsia="Times New Roman" w:hAnsi="Helvetica" w:cs="Times New Roman"/>
      <w:sz w:val="16"/>
      <w:szCs w:val="20"/>
      <w:lang w:eastAsia="fr-FR" w:bidi="fr-FR"/>
    </w:rPr>
  </w:style>
  <w:style w:type="paragraph" w:customStyle="1" w:styleId="EMEAHeading2SPCEmpty">
    <w:name w:val="EMEA Heading 2 SPC Empty"/>
    <w:basedOn w:val="EMEAHeading2SPC"/>
    <w:next w:val="EMEANormal"/>
    <w:rsid w:val="00416E16"/>
    <w:pPr>
      <w:spacing w:beforeLines="0" w:before="0" w:after="0"/>
    </w:pPr>
    <w:rPr>
      <w:lang w:val="fr-FR" w:eastAsia="fr-FR" w:bidi="fr-FR"/>
    </w:rPr>
  </w:style>
  <w:style w:type="paragraph" w:customStyle="1" w:styleId="EMEAHeading1Para1">
    <w:name w:val="EMEA Heading 1 Para 1"/>
    <w:basedOn w:val="EMEAHeading1"/>
    <w:next w:val="EMEANormal"/>
    <w:rsid w:val="00416E16"/>
    <w:pPr>
      <w:spacing w:beforeLines="0"/>
    </w:pPr>
  </w:style>
  <w:style w:type="paragraph" w:customStyle="1" w:styleId="EMEAHeadingBoxedEmpty">
    <w:name w:val="EMEA Heading Boxed Empty"/>
    <w:basedOn w:val="EMEAHeadingBoxed"/>
    <w:next w:val="EMEANormal"/>
    <w:rsid w:val="00416E16"/>
    <w:pPr>
      <w:spacing w:afterLines="0"/>
    </w:pPr>
  </w:style>
  <w:style w:type="paragraph" w:customStyle="1" w:styleId="EMEAHeadingBoxed1">
    <w:name w:val="EMEA Heading Boxed 1"/>
    <w:basedOn w:val="EMEAHeadingBoxed"/>
    <w:rsid w:val="00416E16"/>
    <w:pPr>
      <w:spacing w:beforeLines="100" w:after="240"/>
      <w:ind w:left="561" w:hanging="561"/>
    </w:pPr>
  </w:style>
  <w:style w:type="paragraph" w:customStyle="1" w:styleId="EMEAHeadingBoxedTitle">
    <w:name w:val="EMEA Heading Boxed Title"/>
    <w:basedOn w:val="EMEAHeadingBoxed"/>
    <w:rsid w:val="00416E16"/>
    <w:pPr>
      <w:spacing w:beforeLines="0" w:afterLines="0"/>
      <w:ind w:left="561" w:hanging="561"/>
    </w:pPr>
    <w:rPr>
      <w:b w:val="0"/>
    </w:rPr>
  </w:style>
  <w:style w:type="paragraph" w:customStyle="1" w:styleId="a">
    <w:name w:val="_"/>
    <w:rsid w:val="00416E16"/>
    <w:pPr>
      <w:widowControl w:val="0"/>
      <w:spacing w:after="0" w:line="240" w:lineRule="auto"/>
    </w:pPr>
    <w:rPr>
      <w:rFonts w:ascii="Roman" w:eastAsia="Times New Roman" w:hAnsi="Roman" w:cs="Times New Roman"/>
      <w:sz w:val="24"/>
      <w:szCs w:val="20"/>
      <w:lang w:eastAsia="fr-FR" w:bidi="fr-FR"/>
    </w:rPr>
  </w:style>
  <w:style w:type="character" w:customStyle="1" w:styleId="gtcsuperscript">
    <w:name w:val="gtcsuperscript"/>
    <w:rsid w:val="00416E16"/>
  </w:style>
  <w:style w:type="paragraph" w:customStyle="1" w:styleId="DraftingNotesAgency">
    <w:name w:val="Drafting Notes (Agency)"/>
    <w:basedOn w:val="Normal"/>
    <w:next w:val="BodytextAgency"/>
    <w:link w:val="DraftingNotesAgencyChar"/>
    <w:rsid w:val="00416E16"/>
    <w:pPr>
      <w:spacing w:after="140" w:line="280" w:lineRule="atLeast"/>
    </w:pPr>
    <w:rPr>
      <w:rFonts w:ascii="Courier New" w:eastAsia="Verdana" w:hAnsi="Courier New"/>
      <w:i/>
      <w:color w:val="339966"/>
      <w:sz w:val="22"/>
      <w:szCs w:val="18"/>
      <w:lang w:bidi="fr-FR"/>
    </w:rPr>
  </w:style>
  <w:style w:type="character" w:customStyle="1" w:styleId="DraftingNotesAgencyChar">
    <w:name w:val="Drafting Notes (Agency) Char"/>
    <w:link w:val="DraftingNotesAgency"/>
    <w:rsid w:val="00416E16"/>
    <w:rPr>
      <w:rFonts w:ascii="Courier New" w:eastAsia="Verdana" w:hAnsi="Courier New" w:cs="Times New Roman"/>
      <w:i/>
      <w:color w:val="339966"/>
      <w:szCs w:val="18"/>
      <w:lang w:eastAsia="fr-FR" w:bidi="fr-FR"/>
    </w:rPr>
  </w:style>
  <w:style w:type="character" w:customStyle="1" w:styleId="BodytextAgencyChar">
    <w:name w:val="Body text (Agency) Char"/>
    <w:link w:val="BodytextAgency"/>
    <w:rsid w:val="00416E16"/>
    <w:rPr>
      <w:rFonts w:ascii="Verdana" w:eastAsia="Times New Roman" w:hAnsi="Verdana" w:cs="Times New Roman"/>
      <w:snapToGrid w:val="0"/>
      <w:sz w:val="18"/>
      <w:szCs w:val="20"/>
      <w:lang w:val="en-GB" w:eastAsia="fr-FR"/>
    </w:rPr>
  </w:style>
  <w:style w:type="character" w:customStyle="1" w:styleId="No-numheading3AgencyChar">
    <w:name w:val="No-num heading 3 (Agency) Char"/>
    <w:link w:val="No-numheading3Agency"/>
    <w:rsid w:val="00416E16"/>
    <w:rPr>
      <w:rFonts w:ascii="Verdana" w:eastAsia="Times New Roman" w:hAnsi="Verdana" w:cs="Times New Roman"/>
      <w:b/>
      <w:snapToGrid w:val="0"/>
      <w:kern w:val="32"/>
      <w:szCs w:val="20"/>
      <w:lang w:val="en-GB" w:eastAsia="fr-FR"/>
    </w:rPr>
  </w:style>
  <w:style w:type="paragraph" w:customStyle="1" w:styleId="gtctabletitleotherwise">
    <w:name w:val="gtctabletitleotherwise"/>
    <w:basedOn w:val="Normal"/>
    <w:rsid w:val="00416E16"/>
    <w:pPr>
      <w:spacing w:before="120"/>
      <w:jc w:val="center"/>
    </w:pPr>
    <w:rPr>
      <w:b/>
      <w:bCs/>
      <w:lang w:bidi="fr-FR"/>
    </w:rPr>
  </w:style>
  <w:style w:type="paragraph" w:customStyle="1" w:styleId="gtctablespacebefore">
    <w:name w:val="gtctablespacebefore"/>
    <w:basedOn w:val="Normal"/>
    <w:rsid w:val="00416E16"/>
    <w:pPr>
      <w:spacing w:before="300"/>
    </w:pPr>
    <w:rPr>
      <w:sz w:val="2"/>
      <w:szCs w:val="2"/>
      <w:lang w:bidi="fr-FR"/>
    </w:rPr>
  </w:style>
  <w:style w:type="numbering" w:customStyle="1" w:styleId="NoList1">
    <w:name w:val="No List1"/>
    <w:next w:val="Aucuneliste"/>
    <w:uiPriority w:val="99"/>
    <w:semiHidden/>
    <w:rsid w:val="00416E16"/>
  </w:style>
  <w:style w:type="paragraph" w:customStyle="1" w:styleId="BodyText2">
    <w:name w:val="Body Text2"/>
    <w:rsid w:val="00416E16"/>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eastAsia="fr-FR" w:bidi="fr-FR"/>
    </w:rPr>
  </w:style>
  <w:style w:type="table" w:customStyle="1" w:styleId="TableGrid1">
    <w:name w:val="Table Grid1"/>
    <w:basedOn w:val="TableauNormal"/>
    <w:next w:val="Grilledutableau"/>
    <w:uiPriority w:val="39"/>
    <w:rsid w:val="00416E16"/>
    <w:pPr>
      <w:tabs>
        <w:tab w:val="left" w:pos="562"/>
      </w:tabs>
      <w:suppressAutoHyphens/>
      <w:spacing w:after="0" w:line="240" w:lineRule="auto"/>
    </w:pPr>
    <w:rPr>
      <w:rFonts w:ascii="Times New Roman" w:eastAsia="Times New Roman" w:hAnsi="Times New Roman" w:cs="Times New Roman"/>
      <w:sz w:val="20"/>
      <w:szCs w:val="20"/>
      <w:lang w:val="en-US"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ftChar">
    <w:name w:val="Table Left Char"/>
    <w:link w:val="TableLeft"/>
    <w:locked/>
    <w:rsid w:val="00416E16"/>
    <w:rPr>
      <w:rFonts w:ascii="Times New Roman" w:eastAsia="Calibri" w:hAnsi="Times New Roman" w:cs="Times New Roman"/>
      <w:sz w:val="20"/>
      <w:szCs w:val="20"/>
      <w:lang w:eastAsia="fr-FR"/>
    </w:rPr>
  </w:style>
  <w:style w:type="paragraph" w:customStyle="1" w:styleId="BodyText3">
    <w:name w:val="Body Text3"/>
    <w:rsid w:val="00416E16"/>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eastAsia="fr-FR" w:bidi="fr-FR"/>
    </w:rPr>
  </w:style>
  <w:style w:type="character" w:styleId="Mentionnonrsolue">
    <w:name w:val="Unresolved Mention"/>
    <w:uiPriority w:val="99"/>
    <w:semiHidden/>
    <w:unhideWhenUsed/>
    <w:rsid w:val="00416E16"/>
    <w:rPr>
      <w:color w:val="808080"/>
      <w:shd w:val="clear" w:color="auto" w:fill="E6E6E6"/>
    </w:rPr>
  </w:style>
  <w:style w:type="paragraph" w:customStyle="1" w:styleId="AmmCorpsTexte">
    <w:name w:val="AmmCorpsTexte"/>
    <w:basedOn w:val="Normal"/>
    <w:link w:val="AmmCorpsTexteCar"/>
    <w:rsid w:val="00416E16"/>
    <w:pPr>
      <w:spacing w:after="120"/>
      <w:jc w:val="both"/>
    </w:pPr>
    <w:rPr>
      <w:rFonts w:ascii="Arial" w:hAnsi="Arial"/>
      <w:sz w:val="20"/>
      <w:szCs w:val="20"/>
    </w:rPr>
  </w:style>
  <w:style w:type="character" w:customStyle="1" w:styleId="AmmCorpsTexteCar">
    <w:name w:val="AmmCorpsTexte Car"/>
    <w:link w:val="AmmCorpsTexte"/>
    <w:rsid w:val="00416E16"/>
    <w:rPr>
      <w:rFonts w:ascii="Arial" w:eastAsia="Times New Roman" w:hAnsi="Arial" w:cs="Times New Roman"/>
      <w:sz w:val="20"/>
      <w:szCs w:val="20"/>
      <w:lang w:eastAsia="fr-FR"/>
    </w:rPr>
  </w:style>
  <w:style w:type="paragraph" w:customStyle="1" w:styleId="Steps">
    <w:name w:val="Steps"/>
    <w:basedOn w:val="Normal"/>
    <w:uiPriority w:val="99"/>
    <w:rsid w:val="00416E16"/>
    <w:pPr>
      <w:tabs>
        <w:tab w:val="left" w:pos="369"/>
      </w:tabs>
      <w:autoSpaceDE w:val="0"/>
      <w:autoSpaceDN w:val="0"/>
      <w:adjustRightInd w:val="0"/>
      <w:spacing w:before="170" w:after="170" w:line="288" w:lineRule="auto"/>
      <w:textAlignment w:val="center"/>
    </w:pPr>
    <w:rPr>
      <w:rFonts w:ascii="Merck Sans Serif Ex Bold" w:eastAsia="Merck Sans Serif Ex Bold" w:hAnsi="Interstate" w:cs="Merck Sans Serif Ex Bold"/>
      <w:color w:val="FFFFFF"/>
      <w:sz w:val="60"/>
      <w:szCs w:val="60"/>
      <w:lang w:val="en-US" w:eastAsia="en-US"/>
    </w:rPr>
  </w:style>
  <w:style w:type="paragraph" w:customStyle="1" w:styleId="Flietext">
    <w:name w:val="Fließtext"/>
    <w:basedOn w:val="Normal"/>
    <w:uiPriority w:val="99"/>
    <w:rsid w:val="00416E16"/>
    <w:pPr>
      <w:tabs>
        <w:tab w:val="left" w:pos="170"/>
        <w:tab w:val="left" w:pos="227"/>
        <w:tab w:val="left" w:pos="510"/>
      </w:tabs>
      <w:suppressAutoHyphens/>
      <w:autoSpaceDE w:val="0"/>
      <w:autoSpaceDN w:val="0"/>
      <w:adjustRightInd w:val="0"/>
      <w:spacing w:line="240" w:lineRule="atLeast"/>
      <w:textAlignment w:val="center"/>
    </w:pPr>
    <w:rPr>
      <w:rFonts w:ascii="Merck Sans Serif Light" w:eastAsia="Merck Sans Serif Light" w:hAnsi="Interstate" w:cs="Merck Sans Serif Light"/>
      <w:color w:val="000000"/>
      <w:sz w:val="20"/>
      <w:szCs w:val="20"/>
      <w:lang w:val="en-US" w:eastAsia="en-US"/>
    </w:rPr>
  </w:style>
  <w:style w:type="table" w:customStyle="1" w:styleId="TableGrid2">
    <w:name w:val="Table Grid2"/>
    <w:basedOn w:val="TableauNormal"/>
    <w:next w:val="Grilledutableau"/>
    <w:uiPriority w:val="39"/>
    <w:rsid w:val="00416E16"/>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39"/>
    <w:rsid w:val="00416E16"/>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416E16"/>
  </w:style>
  <w:style w:type="paragraph" w:customStyle="1" w:styleId="TitreA">
    <w:name w:val="Titre A"/>
    <w:basedOn w:val="BMCENTRED"/>
    <w:qFormat/>
    <w:rsid w:val="00416E16"/>
  </w:style>
  <w:style w:type="paragraph" w:customStyle="1" w:styleId="TitreB">
    <w:name w:val="Titre B"/>
    <w:basedOn w:val="Normal"/>
    <w:qFormat/>
    <w:rsid w:val="00416E16"/>
    <w:pPr>
      <w:keepNext/>
      <w:numPr>
        <w:numId w:val="21"/>
      </w:numPr>
      <w:tabs>
        <w:tab w:val="left" w:pos="567"/>
      </w:tabs>
      <w:ind w:left="567" w:hanging="567"/>
    </w:pPr>
    <w:rPr>
      <w:b/>
    </w:rPr>
  </w:style>
  <w:style w:type="paragraph" w:customStyle="1" w:styleId="bulletpoint">
    <w:name w:val="bullet point"/>
    <w:basedOn w:val="Normal"/>
    <w:link w:val="bulletpointCar"/>
    <w:qFormat/>
    <w:rsid w:val="00416E16"/>
    <w:pPr>
      <w:numPr>
        <w:numId w:val="4"/>
      </w:numPr>
      <w:suppressAutoHyphens/>
      <w:autoSpaceDE w:val="0"/>
      <w:autoSpaceDN w:val="0"/>
      <w:adjustRightInd w:val="0"/>
      <w:spacing w:after="113" w:line="288" w:lineRule="auto"/>
      <w:textAlignment w:val="center"/>
    </w:pPr>
    <w:rPr>
      <w:sz w:val="22"/>
      <w:szCs w:val="22"/>
    </w:rPr>
  </w:style>
  <w:style w:type="paragraph" w:customStyle="1" w:styleId="bulletpoint2">
    <w:name w:val="bullet point 2"/>
    <w:basedOn w:val="Normal"/>
    <w:link w:val="bulletpoint2Car"/>
    <w:qFormat/>
    <w:rsid w:val="00416E16"/>
    <w:pPr>
      <w:numPr>
        <w:numId w:val="24"/>
      </w:numPr>
      <w:suppressAutoHyphens/>
      <w:autoSpaceDE w:val="0"/>
      <w:autoSpaceDN w:val="0"/>
      <w:adjustRightInd w:val="0"/>
      <w:spacing w:after="28" w:line="288" w:lineRule="auto"/>
      <w:ind w:left="567"/>
      <w:textAlignment w:val="center"/>
    </w:pPr>
    <w:rPr>
      <w:sz w:val="22"/>
      <w:szCs w:val="22"/>
    </w:rPr>
  </w:style>
  <w:style w:type="character" w:customStyle="1" w:styleId="bulletpointCar">
    <w:name w:val="bullet point Car"/>
    <w:link w:val="bulletpoint"/>
    <w:rsid w:val="00416E16"/>
    <w:rPr>
      <w:rFonts w:ascii="Times New Roman" w:eastAsia="Times New Roman" w:hAnsi="Times New Roman" w:cs="Times New Roman"/>
      <w:lang w:eastAsia="fr-FR"/>
    </w:rPr>
  </w:style>
  <w:style w:type="paragraph" w:customStyle="1" w:styleId="infosimportantes">
    <w:name w:val="infos importantes"/>
    <w:basedOn w:val="Normal"/>
    <w:link w:val="infosimportantesCar"/>
    <w:qFormat/>
    <w:rsid w:val="00416E16"/>
    <w:pPr>
      <w:numPr>
        <w:numId w:val="25"/>
      </w:numPr>
      <w:tabs>
        <w:tab w:val="left" w:pos="0"/>
        <w:tab w:val="left" w:pos="142"/>
      </w:tabs>
      <w:suppressAutoHyphens/>
      <w:autoSpaceDE w:val="0"/>
      <w:autoSpaceDN w:val="0"/>
      <w:adjustRightInd w:val="0"/>
      <w:spacing w:after="113" w:line="288" w:lineRule="auto"/>
      <w:ind w:left="426"/>
      <w:textAlignment w:val="center"/>
    </w:pPr>
    <w:rPr>
      <w:rFonts w:eastAsia="Calibri"/>
      <w:sz w:val="22"/>
      <w:szCs w:val="20"/>
      <w:lang w:val="en-US"/>
    </w:rPr>
  </w:style>
  <w:style w:type="character" w:customStyle="1" w:styleId="bulletpoint2Car">
    <w:name w:val="bullet point 2 Car"/>
    <w:link w:val="bulletpoint2"/>
    <w:rsid w:val="00416E16"/>
    <w:rPr>
      <w:rFonts w:ascii="Times New Roman" w:eastAsia="Times New Roman" w:hAnsi="Times New Roman" w:cs="Times New Roman"/>
      <w:lang w:eastAsia="fr-FR"/>
    </w:rPr>
  </w:style>
  <w:style w:type="character" w:customStyle="1" w:styleId="infosimportantesCar">
    <w:name w:val="infos importantes Car"/>
    <w:link w:val="infosimportantes"/>
    <w:rsid w:val="00416E16"/>
    <w:rPr>
      <w:rFonts w:ascii="Times New Roman" w:eastAsia="Calibri" w:hAnsi="Times New Roman" w:cs="Times New Roman"/>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www.ema.europa.e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hyperlink" Target="http://www.ema.europa.eu/docs/en_GB/document_library/Template_or_form/2013/03/WC500139752.doc"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7212</Words>
  <Characters>39671</Characters>
  <Application>Microsoft Office Word</Application>
  <DocSecurity>0</DocSecurity>
  <Lines>330</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FKF</dc:creator>
  <cp:keywords/>
  <dc:description/>
  <cp:lastModifiedBy>FKF</cp:lastModifiedBy>
  <cp:revision>1</cp:revision>
  <dcterms:created xsi:type="dcterms:W3CDTF">2023-11-16T11:00:00Z</dcterms:created>
  <dcterms:modified xsi:type="dcterms:W3CDTF">2023-11-16T11:00:00Z</dcterms:modified>
</cp:coreProperties>
</file>